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jc w:val="center"/>
        <w:textAlignment w:val="auto"/>
        <w:rPr>
          <w:rFonts w:hint="eastAsia" w:ascii="方正小标宋简体" w:hAnsi="方正小标宋简体" w:eastAsia="方正小标宋简体" w:cs="方正小标宋简体"/>
          <w:b w:val="0"/>
          <w:bCs w:val="0"/>
          <w:i w:val="0"/>
          <w:iCs w:val="0"/>
          <w:caps w:val="0"/>
          <w:color w:val="1A1A1A"/>
          <w:spacing w:val="0"/>
          <w:sz w:val="44"/>
          <w:szCs w:val="44"/>
          <w:vertAlign w:val="baseline"/>
        </w:rPr>
      </w:pPr>
      <w:r>
        <w:rPr>
          <w:rFonts w:hint="eastAsia" w:ascii="方正小标宋简体" w:hAnsi="方正小标宋简体" w:eastAsia="方正小标宋简体" w:cs="方正小标宋简体"/>
          <w:b w:val="0"/>
          <w:bCs w:val="0"/>
          <w:i w:val="0"/>
          <w:iCs w:val="0"/>
          <w:caps w:val="0"/>
          <w:color w:val="1A1A1A"/>
          <w:spacing w:val="0"/>
          <w:sz w:val="44"/>
          <w:szCs w:val="44"/>
          <w:vertAlign w:val="baseline"/>
        </w:rPr>
        <w:t>《长垣市美德信用码（积分）管理暂行办法</w:t>
      </w:r>
      <w:r>
        <w:rPr>
          <w:rFonts w:hint="eastAsia" w:ascii="方正小标宋简体" w:hAnsi="方正小标宋简体" w:eastAsia="方正小标宋简体" w:cs="方正小标宋简体"/>
          <w:b w:val="0"/>
          <w:bCs w:val="0"/>
          <w:i w:val="0"/>
          <w:iCs w:val="0"/>
          <w:caps w:val="0"/>
          <w:color w:val="1A1A1A"/>
          <w:spacing w:val="0"/>
          <w:sz w:val="44"/>
          <w:szCs w:val="44"/>
          <w:vertAlign w:val="baseline"/>
          <w:lang w:eastAsia="zh-CN"/>
        </w:rPr>
        <w:t>（</w:t>
      </w:r>
      <w:r>
        <w:rPr>
          <w:rFonts w:hint="eastAsia" w:ascii="方正小标宋简体" w:hAnsi="方正小标宋简体" w:eastAsia="方正小标宋简体" w:cs="方正小标宋简体"/>
          <w:b w:val="0"/>
          <w:bCs w:val="0"/>
          <w:i w:val="0"/>
          <w:iCs w:val="0"/>
          <w:caps w:val="0"/>
          <w:color w:val="1A1A1A"/>
          <w:spacing w:val="0"/>
          <w:sz w:val="44"/>
          <w:szCs w:val="44"/>
          <w:vertAlign w:val="baseline"/>
          <w:lang w:val="en-US" w:eastAsia="zh-CN"/>
        </w:rPr>
        <w:t>征求意见稿</w:t>
      </w:r>
      <w:r>
        <w:rPr>
          <w:rFonts w:hint="eastAsia" w:ascii="方正小标宋简体" w:hAnsi="方正小标宋简体" w:eastAsia="方正小标宋简体" w:cs="方正小标宋简体"/>
          <w:b w:val="0"/>
          <w:bCs w:val="0"/>
          <w:i w:val="0"/>
          <w:iCs w:val="0"/>
          <w:caps w:val="0"/>
          <w:color w:val="1A1A1A"/>
          <w:spacing w:val="0"/>
          <w:sz w:val="44"/>
          <w:szCs w:val="44"/>
          <w:vertAlign w:val="baseline"/>
          <w:lang w:eastAsia="zh-CN"/>
        </w:rPr>
        <w:t>）</w:t>
      </w:r>
      <w:r>
        <w:rPr>
          <w:rFonts w:hint="eastAsia" w:ascii="方正小标宋简体" w:hAnsi="方正小标宋简体" w:eastAsia="方正小标宋简体" w:cs="方正小标宋简体"/>
          <w:b w:val="0"/>
          <w:bCs w:val="0"/>
          <w:i w:val="0"/>
          <w:iCs w:val="0"/>
          <w:caps w:val="0"/>
          <w:color w:val="1A1A1A"/>
          <w:spacing w:val="0"/>
          <w:sz w:val="44"/>
          <w:szCs w:val="44"/>
          <w:vertAlign w:val="baseline"/>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right="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i w:val="0"/>
          <w:iCs w:val="0"/>
          <w:caps w:val="0"/>
          <w:color w:val="1A1A1A"/>
          <w:spacing w:val="0"/>
          <w:sz w:val="44"/>
          <w:szCs w:val="44"/>
          <w:vertAlign w:val="baseline"/>
          <w:lang w:val="en-US" w:eastAsia="zh-CN"/>
        </w:rPr>
        <w:t>政策</w:t>
      </w:r>
      <w:r>
        <w:rPr>
          <w:rFonts w:hint="eastAsia" w:ascii="方正小标宋简体" w:hAnsi="方正小标宋简体" w:eastAsia="方正小标宋简体" w:cs="方正小标宋简体"/>
          <w:b w:val="0"/>
          <w:bCs w:val="0"/>
          <w:i w:val="0"/>
          <w:iCs w:val="0"/>
          <w:caps w:val="0"/>
          <w:color w:val="1A1A1A"/>
          <w:spacing w:val="0"/>
          <w:sz w:val="44"/>
          <w:szCs w:val="44"/>
          <w:vertAlign w:val="baseline"/>
        </w:rPr>
        <w:t>解读</w:t>
      </w: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880" w:firstLineChars="200"/>
        <w:jc w:val="center"/>
        <w:textAlignment w:val="auto"/>
        <w:rPr>
          <w:rFonts w:hint="eastAsia" w:ascii="黑体" w:hAnsi="黑体" w:eastAsia="黑体" w:cs="黑体"/>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Autospacing="0" w:afterAutospacing="0" w:line="540" w:lineRule="exact"/>
        <w:ind w:firstLine="640" w:firstLineChars="200"/>
        <w:textAlignment w:val="auto"/>
        <w:rPr>
          <w:rFonts w:hint="eastAsia" w:ascii="仿宋_GB2312" w:eastAsia="仿宋_GB2312"/>
          <w:color w:val="000000" w:themeColor="text1"/>
          <w:sz w:val="32"/>
          <w:szCs w:val="32"/>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一、</w:t>
      </w:r>
      <w:r>
        <w:rPr>
          <w:rFonts w:hint="eastAsia" w:ascii="黑体" w:hAnsi="黑体" w:eastAsia="黑体" w:cs="黑体"/>
          <w:color w:val="000000" w:themeColor="text1"/>
          <w:sz w:val="32"/>
          <w:szCs w:val="32"/>
          <w:lang w:eastAsia="zh-CN"/>
          <w14:textFill>
            <w14:solidFill>
              <w14:schemeClr w14:val="tx1"/>
            </w14:solidFill>
          </w14:textFill>
        </w:rPr>
        <w:t>起草原因</w:t>
      </w:r>
    </w:p>
    <w:p>
      <w:pPr>
        <w:keepNext w:val="0"/>
        <w:keepLines w:val="0"/>
        <w:widowControl/>
        <w:suppressLineNumbers w:val="0"/>
        <w:ind w:firstLine="640" w:firstLineChars="200"/>
        <w:jc w:val="left"/>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bidi="ar"/>
          <w14:textFill>
            <w14:solidFill>
              <w14:schemeClr w14:val="tx1"/>
            </w14:solidFill>
          </w14:textFill>
        </w:rPr>
        <w:t>信用是市场经济的通行证,城市信用建设是社会体系建设的关键内容，也是城市发展的无形资本和特殊资源，对城市提升形象、增强综合竞争力具有重要作用。为助力优化营商环境，提升创新社会治理能力水平，特制定长垣市美德信用码（积分），可为全市居民和经营主体赋码（绿码、蓝码、黄码、红码），拓展“守信激励、失信惩罚”信用+应用场景，在全市营造知信、守信、用信的良好社会氛围。</w:t>
      </w:r>
    </w:p>
    <w:p>
      <w:pPr>
        <w:keepNext w:val="0"/>
        <w:keepLines w:val="0"/>
        <w:widowControl/>
        <w:suppressLineNumbers w:val="0"/>
        <w:ind w:firstLine="640" w:firstLineChars="200"/>
        <w:jc w:val="left"/>
        <w:rPr>
          <w:rFonts w:hint="eastAsia" w:ascii="黑体" w:hAnsi="黑体" w:eastAsia="黑体" w:cs="黑体"/>
          <w:color w:val="000000" w:themeColor="text1"/>
          <w:sz w:val="32"/>
          <w:szCs w:val="32"/>
          <w:lang w:eastAsia="zh-CN"/>
          <w14:textFill>
            <w14:solidFill>
              <w14:schemeClr w14:val="tx1"/>
            </w14:solidFill>
          </w14:textFill>
        </w:rPr>
      </w:pPr>
      <w:r>
        <w:rPr>
          <w:rFonts w:hint="eastAsia" w:ascii="黑体" w:hAnsi="黑体" w:eastAsia="黑体" w:cs="黑体"/>
          <w:color w:val="000000" w:themeColor="text1"/>
          <w:sz w:val="32"/>
          <w:szCs w:val="32"/>
          <w:lang w:eastAsia="zh-CN"/>
          <w14:textFill>
            <w14:solidFill>
              <w14:schemeClr w14:val="tx1"/>
            </w14:solidFill>
          </w14:textFill>
        </w:rPr>
        <w:t>二、起草依据</w:t>
      </w:r>
    </w:p>
    <w:p>
      <w:pPr>
        <w:keepNext w:val="0"/>
        <w:keepLines w:val="0"/>
        <w:pageBreakBefore w:val="0"/>
        <w:widowControl w:val="0"/>
        <w:kinsoku/>
        <w:wordWrap/>
        <w:overflowPunct/>
        <w:topLinePunct w:val="0"/>
        <w:autoSpaceDE/>
        <w:autoSpaceDN/>
        <w:bidi w:val="0"/>
        <w:adjustRightInd/>
        <w:snapToGrid/>
        <w:spacing w:line="570" w:lineRule="exact"/>
        <w:ind w:left="0" w:leftChars="0" w:firstLine="640" w:firstLineChars="200"/>
        <w:jc w:val="both"/>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32"/>
          <w:szCs w:val="32"/>
          <w14:textFill>
            <w14:solidFill>
              <w14:schemeClr w14:val="tx1"/>
            </w14:solidFill>
          </w14:textFill>
        </w:rPr>
        <w:t>为贯彻落实《国务院办公厅关于加强个人诚信体系建设的指导意见》</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国办发〔2016〕98号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、《河南省人民政府办公厅关于加强个人诚信体系建设的实施意见》</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豫政办〔2017〕70号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、《新乡市个人信用积分管理暂行办法》</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等文件</w:t>
      </w:r>
      <w:r>
        <w:rPr>
          <w:rFonts w:hint="default" w:ascii="Times New Roman" w:hAnsi="Times New Roman" w:eastAsia="仿宋_GB2312" w:cs="Times New Roman"/>
          <w:color w:val="000000" w:themeColor="text1"/>
          <w:sz w:val="32"/>
          <w:szCs w:val="32"/>
          <w14:textFill>
            <w14:solidFill>
              <w14:schemeClr w14:val="tx1"/>
            </w14:solidFill>
          </w14:textFill>
        </w:rPr>
        <w:t>精神</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，依据</w:t>
      </w:r>
      <w:r>
        <w:rPr>
          <w:rFonts w:hint="eastAsia" w:eastAsia="仿宋_GB2312" w:cs="Times New Roman"/>
          <w:color w:val="000000" w:themeColor="text1"/>
          <w:sz w:val="32"/>
          <w:szCs w:val="32"/>
          <w:lang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国务院办公厅关于健全社会信用体系的意见</w:t>
      </w:r>
      <w:r>
        <w:rPr>
          <w:rFonts w:hint="eastAsia" w:eastAsia="仿宋_GB2312" w:cs="Times New Roman"/>
          <w:color w:val="000000" w:themeColor="text1"/>
          <w:sz w:val="32"/>
          <w:szCs w:val="32"/>
          <w:lang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2025年）</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《河南省社会信用条例》</w:t>
      </w:r>
      <w:r>
        <w:rPr>
          <w:rFonts w:hint="default" w:ascii="Times New Roman" w:hAnsi="Times New Roman" w:eastAsia="仿宋_GB2312" w:cs="Times New Roman"/>
          <w:color w:val="000000" w:themeColor="text1"/>
          <w:sz w:val="32"/>
          <w:szCs w:val="32"/>
          <w14:textFill>
            <w14:solidFill>
              <w14:schemeClr w14:val="tx1"/>
            </w14:solidFill>
          </w14:textFill>
        </w:rPr>
        <w:t>等有关规定</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结合本市实际</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制定本办法。</w:t>
      </w:r>
    </w:p>
    <w:p>
      <w:pPr>
        <w:spacing w:line="540" w:lineRule="exact"/>
        <w:ind w:firstLine="640" w:firstLineChars="200"/>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三</w:t>
      </w:r>
      <w:r>
        <w:rPr>
          <w:rFonts w:hint="eastAsia" w:ascii="黑体" w:hAnsi="黑体" w:eastAsia="黑体" w:cs="黑体"/>
          <w:color w:val="000000" w:themeColor="text1"/>
          <w:sz w:val="32"/>
          <w:szCs w:val="32"/>
          <w14:textFill>
            <w14:solidFill>
              <w14:schemeClr w14:val="tx1"/>
            </w14:solidFill>
          </w14:textFill>
        </w:rPr>
        <w:t>、</w:t>
      </w:r>
      <w:r>
        <w:rPr>
          <w:rFonts w:hint="eastAsia" w:ascii="黑体" w:hAnsi="黑体" w:eastAsia="黑体" w:cs="黑体"/>
          <w:color w:val="000000" w:themeColor="text1"/>
          <w:sz w:val="32"/>
          <w:szCs w:val="32"/>
          <w:lang w:eastAsia="zh-CN"/>
          <w14:textFill>
            <w14:solidFill>
              <w14:schemeClr w14:val="tx1"/>
            </w14:solidFill>
          </w14:textFill>
        </w:rPr>
        <w:t>工作</w:t>
      </w:r>
      <w:r>
        <w:rPr>
          <w:rFonts w:hint="eastAsia" w:ascii="黑体" w:hAnsi="黑体" w:eastAsia="黑体" w:cs="黑体"/>
          <w:color w:val="000000" w:themeColor="text1"/>
          <w:sz w:val="32"/>
          <w:szCs w:val="32"/>
          <w14:textFill>
            <w14:solidFill>
              <w14:schemeClr w14:val="tx1"/>
            </w14:solidFill>
          </w14:textFill>
        </w:rPr>
        <w:t>要点</w:t>
      </w:r>
    </w:p>
    <w:p>
      <w:pPr>
        <w:pStyle w:val="1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70" w:lineRule="exact"/>
        <w:ind w:left="0" w:right="0" w:firstLine="640" w:firstLineChars="200"/>
        <w:jc w:val="both"/>
        <w:textAlignment w:val="auto"/>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(一)总则。</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长垣市美德信用码（积分）</w:t>
      </w: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是依据</w:t>
      </w:r>
      <w:r>
        <w:rPr>
          <w:rFonts w:hint="eastAsia" w:ascii="仿宋_GB2312"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长垣市</w:t>
      </w: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信用信息</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共享</w:t>
      </w: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平台</w:t>
      </w:r>
      <w:r>
        <w:rPr>
          <w:rFonts w:hint="eastAsia" w:ascii="仿宋_GB2312" w:eastAsia="仿宋_GB2312" w:cs="Times New Roman"/>
          <w:color w:val="000000" w:themeColor="text1"/>
          <w:kern w:val="2"/>
          <w:sz w:val="32"/>
          <w:szCs w:val="32"/>
          <w:lang w:val="en-US" w:eastAsia="zh-CN" w:bidi="ar-SA"/>
          <w14:textFill>
            <w14:solidFill>
              <w14:schemeClr w14:val="tx1"/>
            </w14:solidFill>
          </w14:textFill>
        </w:rPr>
        <w:t>”</w:t>
      </w:r>
      <w:r>
        <w:rPr>
          <w:rFonts w:hint="default" w:ascii="仿宋_GB2312" w:hAnsi="Times New Roman" w:eastAsia="仿宋_GB2312" w:cs="Times New Roman"/>
          <w:color w:val="000000" w:themeColor="text1"/>
          <w:kern w:val="2"/>
          <w:sz w:val="32"/>
          <w:szCs w:val="32"/>
          <w:lang w:val="en-US" w:eastAsia="zh-CN" w:bidi="ar-SA"/>
          <w14:textFill>
            <w14:solidFill>
              <w14:schemeClr w14:val="tx1"/>
            </w14:solidFill>
          </w14:textFill>
        </w:rPr>
        <w:t>归集的个人信用信息，按照设定的积分规则，计算得出反映个人信用状况的分数</w:t>
      </w:r>
      <w:r>
        <w:rPr>
          <w:rFonts w:hint="eastAsia" w:ascii="仿宋_GB2312" w:eastAsia="仿宋_GB2312" w:cs="Times New Roman"/>
          <w:color w:val="000000" w:themeColor="text1"/>
          <w:kern w:val="2"/>
          <w:sz w:val="32"/>
          <w:szCs w:val="32"/>
          <w:lang w:val="en-US" w:eastAsia="zh-CN" w:bidi="ar-SA"/>
          <w14:textFill>
            <w14:solidFill>
              <w14:schemeClr w14:val="tx1"/>
            </w14:solidFill>
          </w14:textFill>
        </w:rPr>
        <w:t>；</w:t>
      </w:r>
      <w:r>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t>以及按照国家公共信用综合评价结果，得出反映经营主体信用状况的分数（以下简称“美德信用码”）。</w:t>
      </w:r>
      <w:r>
        <w:rPr>
          <w:rFonts w:hint="eastAsia" w:eastAsia="仿宋_GB2312" w:cs="Times New Roman"/>
          <w:color w:val="000000" w:themeColor="text1"/>
          <w:sz w:val="32"/>
          <w:szCs w:val="32"/>
          <w:lang w:val="en-US" w:eastAsia="zh-CN"/>
          <w14:textFill>
            <w14:solidFill>
              <w14:schemeClr w14:val="tx1"/>
            </w14:solidFill>
          </w14:textFill>
        </w:rPr>
        <w:t xml:space="preserve"> </w:t>
      </w:r>
    </w:p>
    <w:p>
      <w:pPr>
        <w:spacing w:line="540" w:lineRule="exact"/>
        <w:ind w:firstLine="640" w:firstLineChars="200"/>
        <w:rPr>
          <w:rFonts w:hint="eastAsia" w:ascii="仿宋_GB2312" w:hAnsi="Times New Roman" w:eastAsia="仿宋_GB2312" w:cs="Times New Roman"/>
          <w:color w:val="000000" w:themeColor="text1"/>
          <w:kern w:val="2"/>
          <w:sz w:val="32"/>
          <w:szCs w:val="32"/>
          <w:lang w:val="en-US" w:eastAsia="zh-CN" w:bidi="ar-SA"/>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（二）个人信息分类。</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个人信用信息，是指可用于识别、分析和判断自然人信用状况的客观数据和资料，包括个人基础信息和个人公共信用信息</w:t>
      </w:r>
      <w:r>
        <w:rPr>
          <w:rFonts w:hint="eastAsia"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b/>
          <w:bCs/>
          <w:color w:val="000000" w:themeColor="text1"/>
          <w:sz w:val="32"/>
          <w:szCs w:val="32"/>
          <w14:textFill>
            <w14:solidFill>
              <w14:schemeClr w14:val="tx1"/>
            </w14:solidFill>
          </w14:textFill>
        </w:rPr>
        <w:t>个人良好信息</w:t>
      </w:r>
      <w:r>
        <w:rPr>
          <w:rFonts w:hint="eastAsia" w:ascii="Times New Roman" w:hAnsi="Times New Roman" w:eastAsia="仿宋_GB2312" w:cs="Times New Roman"/>
          <w:b/>
          <w:bCs/>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是指经过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个人</w:t>
      </w:r>
      <w:r>
        <w:rPr>
          <w:rFonts w:hint="default" w:ascii="Times New Roman" w:hAnsi="Times New Roman" w:eastAsia="仿宋_GB2312" w:cs="Times New Roman"/>
          <w:color w:val="000000" w:themeColor="text1"/>
          <w:sz w:val="32"/>
          <w:szCs w:val="32"/>
          <w14:textFill>
            <w14:solidFill>
              <w14:schemeClr w14:val="tx1"/>
            </w14:solidFill>
          </w14:textFill>
        </w:rPr>
        <w:t>信用信息提供</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主体</w:t>
      </w:r>
      <w:r>
        <w:rPr>
          <w:rFonts w:hint="default" w:ascii="Times New Roman" w:hAnsi="Times New Roman" w:eastAsia="仿宋_GB2312" w:cs="Times New Roman"/>
          <w:color w:val="000000" w:themeColor="text1"/>
          <w:sz w:val="32"/>
          <w:szCs w:val="32"/>
          <w14:textFill>
            <w14:solidFill>
              <w14:schemeClr w14:val="tx1"/>
            </w14:solidFill>
          </w14:textFill>
        </w:rPr>
        <w:t>认定</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对判断个人信用状况起正面积极作用的信用信息</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b/>
          <w:bCs/>
          <w:color w:val="000000" w:themeColor="text1"/>
          <w:sz w:val="32"/>
          <w:szCs w:val="32"/>
          <w:lang w:eastAsia="zh-CN"/>
          <w14:textFill>
            <w14:solidFill>
              <w14:schemeClr w14:val="tx1"/>
            </w14:solidFill>
          </w14:textFill>
        </w:rPr>
        <w:t>个人不良信息，</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是指经过个人信用信息提供</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主体</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归集，对判断个人信用状况起负面消极作用的信用信息。</w:t>
      </w:r>
    </w:p>
    <w:p>
      <w:pPr>
        <w:spacing w:line="560" w:lineRule="exact"/>
        <w:ind w:firstLine="640" w:firstLineChars="200"/>
        <w:rPr>
          <w:rFonts w:hint="eastAsia" w:eastAsia="仿宋_GB2312" w:cs="Times New Roman"/>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（三）个人信用评价。</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个人信用评价以信用积分形式表现</w:t>
      </w:r>
      <w:r>
        <w:rPr>
          <w:rFonts w:hint="default" w:ascii="Times New Roman" w:hAnsi="Times New Roman" w:eastAsia="仿宋_GB2312" w:cs="Times New Roman"/>
          <w:i w:val="0"/>
          <w:iCs w:val="0"/>
          <w:caps w:val="0"/>
          <w:color w:val="000000" w:themeColor="text1"/>
          <w:spacing w:val="0"/>
          <w:sz w:val="32"/>
          <w:szCs w:val="32"/>
          <w:shd w:val="clear" w:color="auto" w:fill="FFFFFF"/>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美德信用码</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基础分为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70</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分，良好信息加分，不良信息减分，分值越高表明信用越好，从高到低分为</w:t>
      </w:r>
      <w:r>
        <w:rPr>
          <w:rFonts w:hint="eastAsia" w:eastAsia="仿宋_GB2312" w:cs="Times New Roman"/>
          <w:color w:val="000000" w:themeColor="text1"/>
          <w:sz w:val="32"/>
          <w:szCs w:val="32"/>
          <w:lang w:val="en-US" w:eastAsia="zh-CN"/>
          <w14:textFill>
            <w14:solidFill>
              <w14:schemeClr w14:val="tx1"/>
            </w14:solidFill>
          </w14:textFill>
        </w:rPr>
        <w:t>四</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个等级：</w:t>
      </w:r>
      <w:r>
        <w:rPr>
          <w:rFonts w:hint="eastAsia" w:eastAsia="仿宋_GB2312" w:cs="Times New Roman"/>
          <w:color w:val="000000" w:themeColor="text1"/>
          <w:sz w:val="32"/>
          <w:szCs w:val="32"/>
          <w:lang w:val="en-US" w:eastAsia="zh-CN"/>
          <w14:textFill>
            <w14:solidFill>
              <w14:schemeClr w14:val="tx1"/>
            </w14:solidFill>
          </w14:textFill>
        </w:rPr>
        <w:t>优秀（绿码）、良好（蓝码）、一般（黄码）、较差（红码）。</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信用积分计算方法为指标加减法，基础信息不纳入计分体系。国家级、省级、地市级、县区级荣誉信息分别加分</w:t>
      </w:r>
      <w:r>
        <w:rPr>
          <w:rFonts w:hint="eastAsia"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失信信息按照一般失信、严重失信分级认定，依次扣分</w:t>
      </w:r>
      <w:r>
        <w:rPr>
          <w:rFonts w:hint="eastAsia" w:eastAsia="仿宋_GB2312" w:cs="Times New Roman"/>
          <w:color w:val="000000" w:themeColor="text1"/>
          <w:sz w:val="32"/>
          <w:szCs w:val="32"/>
          <w:lang w:eastAsia="zh-CN"/>
          <w14:textFill>
            <w14:solidFill>
              <w14:schemeClr w14:val="tx1"/>
            </w14:solidFill>
          </w14:textFill>
        </w:rPr>
        <w:t>。</w:t>
      </w:r>
    </w:p>
    <w:p>
      <w:pPr>
        <w:spacing w:line="560" w:lineRule="exact"/>
        <w:ind w:firstLine="640" w:firstLineChars="200"/>
        <w:rPr>
          <w:rFonts w:hint="default" w:ascii="Times New Roman" w:hAnsi="Times New Roman" w:eastAsia="仿宋_GB2312" w:cs="Times New Roman"/>
          <w:color w:val="000000" w:themeColor="text1"/>
          <w:sz w:val="32"/>
          <w:szCs w:val="32"/>
          <w:lang w:val="en-US"/>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（四）个人信用积分应用。</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美德信用码</w:t>
      </w:r>
      <w:r>
        <w:rPr>
          <w:rFonts w:hint="default" w:ascii="Times New Roman" w:hAnsi="Times New Roman" w:eastAsia="仿宋_GB2312" w:cs="Times New Roman"/>
          <w:color w:val="000000" w:themeColor="text1"/>
          <w:sz w:val="32"/>
          <w:szCs w:val="32"/>
          <w14:textFill>
            <w14:solidFill>
              <w14:schemeClr w14:val="tx1"/>
            </w14:solidFill>
          </w14:textFill>
        </w:rPr>
        <w:t>着重应用于守信激励</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，不</w:t>
      </w:r>
      <w:r>
        <w:rPr>
          <w:rFonts w:hint="default" w:ascii="Times New Roman" w:hAnsi="Times New Roman" w:eastAsia="仿宋_GB2312" w:cs="Times New Roman"/>
          <w:color w:val="000000" w:themeColor="text1"/>
          <w:sz w:val="32"/>
          <w:szCs w:val="32"/>
          <w14:textFill>
            <w14:solidFill>
              <w14:schemeClr w14:val="tx1"/>
            </w14:solidFill>
          </w14:textFill>
        </w:rPr>
        <w:t>作为失信惩戒的依据</w:t>
      </w:r>
      <w:r>
        <w:rPr>
          <w:rFonts w:hint="eastAsia" w:eastAsia="仿宋_GB2312" w:cs="Times New Roman"/>
          <w:color w:val="000000" w:themeColor="text1"/>
          <w:sz w:val="32"/>
          <w:szCs w:val="32"/>
          <w:lang w:eastAsia="zh-CN"/>
          <w14:textFill>
            <w14:solidFill>
              <w14:schemeClr w14:val="tx1"/>
            </w14:solidFill>
          </w14:textFill>
        </w:rPr>
        <w:t>。对信用优秀的个人，在就医诊疗、评优评先、信用贷款等工作中实施激励措施。</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信用码</w:t>
      </w:r>
      <w:r>
        <w:rPr>
          <w:rFonts w:hint="default" w:ascii="Times New Roman" w:hAnsi="Times New Roman" w:eastAsia="仿宋_GB2312" w:cs="Times New Roman"/>
          <w:color w:val="000000" w:themeColor="text1"/>
          <w:sz w:val="32"/>
          <w:szCs w:val="32"/>
          <w14:textFill>
            <w14:solidFill>
              <w14:schemeClr w14:val="tx1"/>
            </w14:solidFill>
          </w14:textFill>
        </w:rPr>
        <w:t>实行严格的保密制度</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非本人或者本人授权</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不能查询</w:t>
      </w:r>
      <w:r>
        <w:rPr>
          <w:rFonts w:hint="eastAsia" w:eastAsia="仿宋_GB2312" w:cs="Times New Roman"/>
          <w:color w:val="000000" w:themeColor="text1"/>
          <w:sz w:val="32"/>
          <w:szCs w:val="32"/>
          <w:lang w:eastAsia="zh-CN"/>
          <w14:textFill>
            <w14:solidFill>
              <w14:schemeClr w14:val="tx1"/>
            </w14:solidFill>
          </w14:textFill>
        </w:rPr>
        <w:t>，信用码</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查询和</w:t>
      </w:r>
      <w:r>
        <w:rPr>
          <w:rFonts w:hint="default" w:ascii="Times New Roman" w:hAnsi="Times New Roman" w:eastAsia="仿宋_GB2312" w:cs="Times New Roman"/>
          <w:color w:val="000000" w:themeColor="text1"/>
          <w:sz w:val="32"/>
          <w:szCs w:val="32"/>
          <w14:textFill>
            <w14:solidFill>
              <w14:schemeClr w14:val="tx1"/>
            </w14:solidFill>
          </w14:textFill>
        </w:rPr>
        <w:t>应用载体为</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信用中国</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（河南</w:t>
      </w:r>
      <w:r>
        <w:rPr>
          <w:rFonts w:hint="eastAsia" w:ascii="方正小标宋简体" w:hAnsi="方正小标宋简体" w:eastAsia="方正小标宋简体" w:cs="方正小标宋简体"/>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长垣</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网站</w:t>
      </w:r>
      <w:r>
        <w:rPr>
          <w:rFonts w:hint="eastAsia" w:eastAsia="仿宋_GB2312" w:cs="Times New Roman"/>
          <w:color w:val="000000" w:themeColor="text1"/>
          <w:sz w:val="32"/>
          <w:szCs w:val="32"/>
          <w:lang w:eastAsia="zh-CN"/>
          <w14:textFill>
            <w14:solidFill>
              <w14:schemeClr w14:val="tx1"/>
            </w14:solidFill>
          </w14:textFill>
        </w:rPr>
        <w:t>或</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微信小程序</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（五）个人</w:t>
      </w:r>
      <w:r>
        <w:rPr>
          <w:rFonts w:hint="default" w:ascii="楷体" w:hAnsi="楷体" w:eastAsia="楷体" w:cs="楷体"/>
          <w:color w:val="000000" w:themeColor="text1"/>
          <w:sz w:val="32"/>
          <w:szCs w:val="32"/>
          <w:lang w:val="en-US" w:eastAsia="zh-CN"/>
          <w14:textFill>
            <w14:solidFill>
              <w14:schemeClr w14:val="tx1"/>
            </w14:solidFill>
          </w14:textFill>
        </w:rPr>
        <w:t>异议信息处理与信用修复</w:t>
      </w:r>
      <w:r>
        <w:rPr>
          <w:rFonts w:hint="eastAsia" w:ascii="楷体" w:hAnsi="楷体" w:eastAsia="楷体" w:cs="楷体"/>
          <w:color w:val="000000" w:themeColor="text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自然人对本人信用信息享有知情权、异议权和申诉权，认为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美德信用码</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或信用等级有错误的，可以向市</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信用</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中心或个人信用信息提供主体提起异议申请，并就异议内容提供相关证据。国家和省对</w:t>
      </w: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个人</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不良信息信用修复有明确规定的，从其规定；没有明确规定的，可通过文明实践、志愿服务、慈善捐助等方式修复信用。完成信用修复的失信信息，不作为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美德信用码</w:t>
      </w:r>
      <w:r>
        <w:rPr>
          <w:rFonts w:hint="eastAsia" w:eastAsia="仿宋_GB2312" w:cs="Times New Roman"/>
          <w:color w:val="000000" w:themeColor="text1"/>
          <w:sz w:val="32"/>
          <w:szCs w:val="32"/>
          <w:lang w:val="en-US" w:eastAsia="zh-CN"/>
          <w14:textFill>
            <w14:solidFill>
              <w14:schemeClr w14:val="tx1"/>
            </w14:solidFill>
          </w14:textFill>
        </w:rPr>
        <w:t>的计算依据。</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firstLine="640" w:firstLineChars="200"/>
        <w:jc w:val="both"/>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楷体" w:hAnsi="楷体" w:eastAsia="楷体" w:cs="楷体"/>
          <w:color w:val="000000" w:themeColor="text1"/>
          <w:sz w:val="32"/>
          <w:szCs w:val="32"/>
          <w:lang w:val="en-US" w:eastAsia="zh-CN"/>
          <w14:textFill>
            <w14:solidFill>
              <w14:schemeClr w14:val="tx1"/>
            </w14:solidFill>
          </w14:textFill>
        </w:rPr>
        <w:t>（六）企业信用评价。</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依据国家公共信用和地理空间信息中心《公共信用综合评价规范》，按照</w:t>
      </w:r>
      <w:r>
        <w:rPr>
          <w:rFonts w:hint="eastAsia" w:ascii="Times New Roman" w:hAnsi="Times New Roman" w:eastAsia="仿宋_GB2312" w:cs="Times New Roman"/>
          <w:b/>
          <w:bCs/>
          <w:color w:val="000000" w:themeColor="text1"/>
          <w:sz w:val="32"/>
          <w:szCs w:val="32"/>
          <w:lang w:val="en-US" w:eastAsia="zh-CN"/>
          <w14:textFill>
            <w14:solidFill>
              <w14:schemeClr w14:val="tx1"/>
            </w14:solidFill>
          </w14:textFill>
        </w:rPr>
        <w:t>国家公共信用综合评价结果</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可直接为</w:t>
      </w:r>
      <w:r>
        <w:rPr>
          <w:rFonts w:hint="eastAsia" w:ascii="Times New Roman" w:hAnsi="Times New Roman" w:eastAsia="仿宋_GB2312" w:cs="Times New Roman"/>
          <w:b w:val="0"/>
          <w:bCs w:val="0"/>
          <w:color w:val="000000" w:themeColor="text1"/>
          <w:sz w:val="32"/>
          <w:szCs w:val="32"/>
          <w:lang w:val="en-US" w:eastAsia="zh-CN"/>
          <w14:textFill>
            <w14:solidFill>
              <w14:schemeClr w14:val="tx1"/>
            </w14:solidFill>
          </w14:textFill>
        </w:rPr>
        <w:t>长垣市存续内的经营主体赋</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“美德信用码”。国家</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公共信用综合评价根据依法依规采集的与企业法人相关的多类信用信息，以公共信用信息为主要依据，综合运用其他类信用信息，采用科学的计算模型和评价指标，综合运用统计方法，对受评主体公共信用综合状</w:t>
      </w:r>
      <w:bookmarkStart w:id="0" w:name="_GoBack"/>
      <w:bookmarkEnd w:id="0"/>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况进行评价，并以适宜的等级划分或量化标准等形式予以表现或展示。</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各部门可直接应用公共信用综合评价结果，也可</w:t>
      </w:r>
      <w:r>
        <w:rPr>
          <w:rFonts w:hint="eastAsia" w:eastAsia="仿宋_GB2312" w:cs="Times New Roman"/>
          <w:color w:val="000000" w:themeColor="text1"/>
          <w:sz w:val="32"/>
          <w:szCs w:val="32"/>
          <w:lang w:val="en-US" w:eastAsia="zh-CN"/>
          <w14:textFill>
            <w14:solidFill>
              <w14:schemeClr w14:val="tx1"/>
            </w14:solidFill>
          </w14:textFill>
        </w:rPr>
        <w:t>将评价结果融入到各领域行业标准当中，</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为信用分级分类监管和更广泛的服务应用场景提供参考和支撑。</w:t>
      </w:r>
    </w:p>
    <w:p>
      <w:pPr>
        <w:tabs>
          <w:tab w:val="left" w:pos="3865"/>
        </w:tabs>
        <w:rPr>
          <w:rFonts w:hint="default" w:eastAsia="宋体"/>
          <w:color w:val="000000" w:themeColor="text1"/>
          <w:lang w:val="en-US" w:eastAsia="zh-CN"/>
          <w14:textFill>
            <w14:solidFill>
              <w14:schemeClr w14:val="tx1"/>
            </w14:solidFill>
          </w14:textFill>
        </w:rPr>
      </w:pPr>
    </w:p>
    <w:sectPr>
      <w:footerReference r:id="rId3" w:type="default"/>
      <w:pgSz w:w="11906" w:h="16838"/>
      <w:pgMar w:top="2098" w:right="1587" w:bottom="2098" w:left="1587" w:header="851" w:footer="141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Tahoma">
    <w:altName w:val="Droid Sans"/>
    <w:panose1 w:val="020B0604030504040204"/>
    <w:charset w:val="00"/>
    <w:family w:val="auto"/>
    <w:pitch w:val="default"/>
    <w:sig w:usb0="00000000" w:usb1="00000000" w:usb2="00000029" w:usb3="00000000" w:csb0="200101FF" w:csb1="20280000"/>
  </w:font>
  <w:font w:name="Droid Sans">
    <w:panose1 w:val="020B0606030804020204"/>
    <w:charset w:val="00"/>
    <w:family w:val="auto"/>
    <w:pitch w:val="default"/>
    <w:sig w:usb0="E00002EF" w:usb1="4000205B" w:usb2="00000028" w:usb3="00000000" w:csb0="2000019F" w:csb1="00000000"/>
  </w:font>
  <w:font w:name="等线">
    <w:altName w:val="华文仿宋"/>
    <w:panose1 w:val="00000000000000000000"/>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微软雅黑">
    <w:altName w:val="黑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9"/>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yOWJiMGIyODA4MGU0M2RmNTE1NGY1ZjA4YWVjNDEifQ=="/>
  </w:docVars>
  <w:rsids>
    <w:rsidRoot w:val="00716862"/>
    <w:rsid w:val="000410D4"/>
    <w:rsid w:val="000C7B8A"/>
    <w:rsid w:val="000D670C"/>
    <w:rsid w:val="000E466D"/>
    <w:rsid w:val="00111E10"/>
    <w:rsid w:val="00134020"/>
    <w:rsid w:val="00150417"/>
    <w:rsid w:val="001B784D"/>
    <w:rsid w:val="002106E3"/>
    <w:rsid w:val="00226716"/>
    <w:rsid w:val="00294A51"/>
    <w:rsid w:val="0030745E"/>
    <w:rsid w:val="00371D6E"/>
    <w:rsid w:val="0039398F"/>
    <w:rsid w:val="003A5C03"/>
    <w:rsid w:val="003C378C"/>
    <w:rsid w:val="003E4D64"/>
    <w:rsid w:val="004A2704"/>
    <w:rsid w:val="005B5D77"/>
    <w:rsid w:val="00621803"/>
    <w:rsid w:val="00716862"/>
    <w:rsid w:val="007A2DFB"/>
    <w:rsid w:val="007F391C"/>
    <w:rsid w:val="00874C4F"/>
    <w:rsid w:val="008918A8"/>
    <w:rsid w:val="008B662A"/>
    <w:rsid w:val="009136A6"/>
    <w:rsid w:val="00945ECC"/>
    <w:rsid w:val="00951760"/>
    <w:rsid w:val="00A21806"/>
    <w:rsid w:val="00A65DEC"/>
    <w:rsid w:val="00AB6413"/>
    <w:rsid w:val="00AB779B"/>
    <w:rsid w:val="00AE3161"/>
    <w:rsid w:val="00B073A6"/>
    <w:rsid w:val="00C42176"/>
    <w:rsid w:val="00C518EA"/>
    <w:rsid w:val="00C73BE1"/>
    <w:rsid w:val="00C95765"/>
    <w:rsid w:val="00CC1849"/>
    <w:rsid w:val="00D06169"/>
    <w:rsid w:val="00E121E4"/>
    <w:rsid w:val="00E5560D"/>
    <w:rsid w:val="00E9643A"/>
    <w:rsid w:val="00EC546E"/>
    <w:rsid w:val="00ED4F7A"/>
    <w:rsid w:val="00F87515"/>
    <w:rsid w:val="00F9022C"/>
    <w:rsid w:val="01E5173E"/>
    <w:rsid w:val="05774B95"/>
    <w:rsid w:val="0764606D"/>
    <w:rsid w:val="08295563"/>
    <w:rsid w:val="08D42B7F"/>
    <w:rsid w:val="0B587F91"/>
    <w:rsid w:val="103B4DE6"/>
    <w:rsid w:val="13BC56EE"/>
    <w:rsid w:val="170114E8"/>
    <w:rsid w:val="185B140B"/>
    <w:rsid w:val="19683308"/>
    <w:rsid w:val="1C034F7C"/>
    <w:rsid w:val="1DAE2610"/>
    <w:rsid w:val="1ED66619"/>
    <w:rsid w:val="1F814FA1"/>
    <w:rsid w:val="2002705C"/>
    <w:rsid w:val="20264444"/>
    <w:rsid w:val="20794C0F"/>
    <w:rsid w:val="26D625EB"/>
    <w:rsid w:val="2825407B"/>
    <w:rsid w:val="28AD1D6E"/>
    <w:rsid w:val="28D06496"/>
    <w:rsid w:val="31272E4C"/>
    <w:rsid w:val="3218538B"/>
    <w:rsid w:val="35A97157"/>
    <w:rsid w:val="38B87041"/>
    <w:rsid w:val="390710A4"/>
    <w:rsid w:val="3F7D507B"/>
    <w:rsid w:val="3FFF79CD"/>
    <w:rsid w:val="40A90C33"/>
    <w:rsid w:val="42B74801"/>
    <w:rsid w:val="43163AB4"/>
    <w:rsid w:val="43776237"/>
    <w:rsid w:val="44522379"/>
    <w:rsid w:val="44D67C9C"/>
    <w:rsid w:val="4A4F24BE"/>
    <w:rsid w:val="4FF11EB6"/>
    <w:rsid w:val="54155061"/>
    <w:rsid w:val="57103022"/>
    <w:rsid w:val="5FCF6E51"/>
    <w:rsid w:val="638E19E7"/>
    <w:rsid w:val="677107C2"/>
    <w:rsid w:val="6A3D7236"/>
    <w:rsid w:val="6B2C07DF"/>
    <w:rsid w:val="6B721A30"/>
    <w:rsid w:val="6D465794"/>
    <w:rsid w:val="703D11B7"/>
    <w:rsid w:val="777059BB"/>
    <w:rsid w:val="799B1A72"/>
    <w:rsid w:val="7A865B0A"/>
    <w:rsid w:val="7D1604F2"/>
    <w:rsid w:val="7DA23D6F"/>
    <w:rsid w:val="7E39606E"/>
    <w:rsid w:val="7F98665E"/>
    <w:rsid w:val="7FE228C2"/>
    <w:rsid w:val="FFFD2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unhideWhenUsed/>
    <w:qFormat/>
    <w:uiPriority w:val="9"/>
    <w:pPr>
      <w:keepNext/>
      <w:keepLines/>
      <w:spacing w:beforeLines="0" w:beforeAutospacing="0" w:afterLines="0" w:afterAutospacing="0" w:line="576" w:lineRule="exact"/>
      <w:outlineLvl w:val="2"/>
    </w:pPr>
    <w:rPr>
      <w:rFonts w:eastAsia="楷体"/>
      <w:sz w:val="32"/>
    </w:rPr>
  </w:style>
  <w:style w:type="paragraph" w:styleId="4">
    <w:name w:val="heading 4"/>
    <w:basedOn w:val="1"/>
    <w:next w:val="1"/>
    <w:unhideWhenUsed/>
    <w:qFormat/>
    <w:uiPriority w:val="0"/>
    <w:pPr>
      <w:keepNext/>
      <w:keepLines/>
      <w:spacing w:line="576" w:lineRule="exact"/>
      <w:outlineLvl w:val="3"/>
    </w:pPr>
    <w:rPr>
      <w:rFonts w:ascii="Arial" w:hAnsi="Arial" w:eastAsia="仿宋"/>
      <w:b/>
      <w:sz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5">
    <w:name w:val="Document Map"/>
    <w:basedOn w:val="1"/>
    <w:qFormat/>
    <w:uiPriority w:val="0"/>
    <w:pPr>
      <w:shd w:val="clear" w:color="auto" w:fill="000080"/>
    </w:pPr>
  </w:style>
  <w:style w:type="paragraph" w:styleId="6">
    <w:name w:val="Body Text"/>
    <w:basedOn w:val="1"/>
    <w:qFormat/>
    <w:uiPriority w:val="0"/>
    <w:pPr>
      <w:spacing w:after="120"/>
    </w:pPr>
    <w:rPr>
      <w:rFonts w:ascii="Calibri" w:hAnsi="Calibri" w:cs="Times New Roman"/>
      <w:szCs w:val="21"/>
    </w:rPr>
  </w:style>
  <w:style w:type="paragraph" w:styleId="7">
    <w:name w:val="Body Text Indent"/>
    <w:basedOn w:val="1"/>
    <w:next w:val="8"/>
    <w:qFormat/>
    <w:uiPriority w:val="0"/>
    <w:pPr>
      <w:ind w:firstLine="640" w:firstLineChars="200"/>
    </w:pPr>
    <w:rPr>
      <w:szCs w:val="24"/>
    </w:rPr>
  </w:style>
  <w:style w:type="paragraph" w:styleId="8">
    <w:name w:val="envelope return"/>
    <w:basedOn w:val="1"/>
    <w:qFormat/>
    <w:uiPriority w:val="0"/>
    <w:pPr>
      <w:widowControl/>
      <w:topLinePunct/>
      <w:adjustRightInd w:val="0"/>
      <w:snapToGrid w:val="0"/>
      <w:spacing w:before="160" w:after="160" w:line="240" w:lineRule="atLeast"/>
      <w:ind w:left="1701"/>
      <w:jc w:val="left"/>
    </w:pPr>
    <w:rPr>
      <w:rFonts w:ascii="Arial" w:hAnsi="Arial" w:cs="Arial"/>
    </w:rPr>
  </w:style>
  <w:style w:type="paragraph" w:styleId="9">
    <w:name w:val="footer"/>
    <w:basedOn w:val="1"/>
    <w:link w:val="18"/>
    <w:unhideWhenUsed/>
    <w:qFormat/>
    <w:uiPriority w:val="99"/>
    <w:pPr>
      <w:tabs>
        <w:tab w:val="center" w:pos="4153"/>
        <w:tab w:val="right" w:pos="8306"/>
      </w:tabs>
      <w:snapToGrid w:val="0"/>
      <w:jc w:val="left"/>
    </w:pPr>
    <w:rPr>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qFormat/>
    <w:uiPriority w:val="0"/>
    <w:pPr>
      <w:widowControl w:val="0"/>
      <w:snapToGrid w:val="0"/>
      <w:spacing w:line="260" w:lineRule="auto"/>
      <w:ind w:firstLine="880" w:firstLineChars="200"/>
      <w:jc w:val="left"/>
    </w:pPr>
    <w:rPr>
      <w:rFonts w:ascii="Calibri" w:hAnsi="Calibri" w:eastAsia="宋体" w:cs="Times New Roman"/>
      <w:kern w:val="2"/>
      <w:sz w:val="32"/>
      <w:szCs w:val="22"/>
      <w:lang w:val="en-US" w:eastAsia="zh-CN" w:bidi="ar-SA"/>
    </w:rPr>
  </w:style>
  <w:style w:type="paragraph" w:styleId="12">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3">
    <w:name w:val="Body Text First Indent"/>
    <w:basedOn w:val="6"/>
    <w:next w:val="1"/>
    <w:qFormat/>
    <w:uiPriority w:val="0"/>
    <w:pPr>
      <w:ind w:firstLine="420" w:firstLineChars="100"/>
    </w:pPr>
    <w:rPr>
      <w:rFonts w:ascii="Times New Roman" w:hAnsi="Times New Roman" w:eastAsia="宋体"/>
    </w:rPr>
  </w:style>
  <w:style w:type="paragraph" w:styleId="14">
    <w:name w:val="Body Text First Indent 2"/>
    <w:basedOn w:val="7"/>
    <w:next w:val="1"/>
    <w:qFormat/>
    <w:uiPriority w:val="0"/>
    <w:pPr>
      <w:spacing w:after="0"/>
      <w:ind w:left="0" w:leftChars="0" w:firstLine="420" w:firstLineChars="248"/>
    </w:pPr>
    <w:rPr>
      <w:rFonts w:ascii="仿宋_GB2312" w:cs="仿宋_GB2312"/>
      <w:szCs w:val="32"/>
    </w:rPr>
  </w:style>
  <w:style w:type="character" w:customStyle="1" w:styleId="17">
    <w:name w:val="页眉 Char"/>
    <w:basedOn w:val="16"/>
    <w:link w:val="10"/>
    <w:qFormat/>
    <w:uiPriority w:val="99"/>
    <w:rPr>
      <w:sz w:val="18"/>
      <w:szCs w:val="18"/>
    </w:rPr>
  </w:style>
  <w:style w:type="character" w:customStyle="1" w:styleId="18">
    <w:name w:val="页脚 Char"/>
    <w:basedOn w:val="16"/>
    <w:link w:val="9"/>
    <w:qFormat/>
    <w:uiPriority w:val="99"/>
    <w:rPr>
      <w:sz w:val="18"/>
      <w:szCs w:val="18"/>
    </w:rPr>
  </w:style>
  <w:style w:type="paragraph" w:customStyle="1" w:styleId="19">
    <w:name w:val="p0"/>
    <w:basedOn w:val="1"/>
    <w:qFormat/>
    <w:uiPriority w:val="0"/>
    <w:pPr>
      <w:widowControl/>
    </w:pPr>
    <w:rPr>
      <w:kern w:val="0"/>
      <w:szCs w:val="21"/>
    </w:rPr>
  </w:style>
  <w:style w:type="character" w:customStyle="1" w:styleId="20">
    <w:name w:val="font11"/>
    <w:basedOn w:val="16"/>
    <w:qFormat/>
    <w:uiPriority w:val="0"/>
    <w:rPr>
      <w:rFonts w:hint="eastAsia" w:ascii="黑体" w:hAnsi="宋体" w:eastAsia="黑体" w:cs="黑体"/>
      <w:color w:val="000000"/>
      <w:sz w:val="22"/>
      <w:szCs w:val="22"/>
      <w:u w:val="none"/>
    </w:rPr>
  </w:style>
  <w:style w:type="paragraph" w:customStyle="1" w:styleId="21">
    <w:name w:val="_Style 7"/>
    <w:basedOn w:val="5"/>
    <w:qFormat/>
    <w:uiPriority w:val="0"/>
    <w:pPr>
      <w:adjustRightInd w:val="0"/>
      <w:spacing w:line="436" w:lineRule="exact"/>
      <w:ind w:left="357"/>
      <w:jc w:val="left"/>
      <w:outlineLvl w:val="3"/>
    </w:pPr>
    <w:rPr>
      <w:rFonts w:ascii="Tahoma" w:hAnsi="Tahoma" w:eastAsia="宋体"/>
      <w:b/>
      <w:sz w:val="44"/>
    </w:rPr>
  </w:style>
  <w:style w:type="character" w:customStyle="1" w:styleId="22">
    <w:name w:val="font21"/>
    <w:basedOn w:val="1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13</Pages>
  <Words>3138</Words>
  <Characters>3175</Characters>
  <Lines>15</Lines>
  <Paragraphs>4</Paragraphs>
  <TotalTime>1</TotalTime>
  <ScaleCrop>false</ScaleCrop>
  <LinksUpToDate>false</LinksUpToDate>
  <CharactersWithSpaces>3180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2023-08-01T02:01:00Z</dcterms:created>
  <dc:creator>China</dc:creator>
  <cp:lastModifiedBy>administrator</cp:lastModifiedBy>
  <cp:lastPrinted>2025-05-20T13:15:00Z</cp:lastPrinted>
  <dcterms:modified xsi:type="dcterms:W3CDTF">2025-12-12T09:30:26Z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KSOTemplateDocerSaveRecord">
    <vt:lpwstr>eyJoZGlkIjoiNWFiYzc0YWMzNDM1YzQ0YTkyZjhmZDc0Y2VjOTg3NGQiLCJ1c2VySWQiOiIyODA3NjY3MjgifQ==</vt:lpwstr>
  </property>
  <property fmtid="{D5CDD505-2E9C-101B-9397-08002B2CF9AE}" pid="4" name="ICV">
    <vt:lpwstr>B61A994BFC5FD3918B89BB677903263A</vt:lpwstr>
  </property>
</Properties>
</file>