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8FBF1">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jc w:val="center"/>
        <w:textAlignment w:val="auto"/>
        <w:rPr>
          <w:rFonts w:hint="default" w:ascii="Times New Roman" w:hAnsi="Times New Roman" w:eastAsia="方正小标宋简体" w:cs="Times New Roman"/>
          <w:color w:val="auto"/>
          <w:spacing w:val="8"/>
          <w:sz w:val="44"/>
          <w:szCs w:val="44"/>
        </w:rPr>
      </w:pPr>
      <w:r>
        <w:rPr>
          <w:rFonts w:hint="eastAsia" w:ascii="Times New Roman" w:hAnsi="Times New Roman" w:eastAsia="方正小标宋简体" w:cs="Times New Roman"/>
          <w:color w:val="auto"/>
          <w:spacing w:val="8"/>
          <w:sz w:val="44"/>
          <w:szCs w:val="44"/>
          <w:lang w:eastAsia="zh-CN"/>
        </w:rPr>
        <w:t>长垣</w:t>
      </w:r>
      <w:r>
        <w:rPr>
          <w:rFonts w:hint="eastAsia" w:ascii="Times New Roman" w:hAnsi="Times New Roman" w:eastAsia="方正小标宋简体" w:cs="Times New Roman"/>
          <w:color w:val="auto"/>
          <w:spacing w:val="8"/>
          <w:sz w:val="44"/>
          <w:szCs w:val="44"/>
          <w:lang w:val="en-US" w:eastAsia="zh-CN"/>
        </w:rPr>
        <w:t>市</w:t>
      </w:r>
      <w:r>
        <w:rPr>
          <w:rFonts w:hint="eastAsia" w:ascii="Times New Roman" w:hAnsi="Times New Roman" w:eastAsia="方正小标宋简体" w:cs="Times New Roman"/>
          <w:color w:val="auto"/>
          <w:spacing w:val="8"/>
          <w:sz w:val="44"/>
          <w:szCs w:val="44"/>
          <w:lang w:eastAsia="zh-CN"/>
        </w:rPr>
        <w:t>美德信用码（积分）</w:t>
      </w:r>
      <w:r>
        <w:rPr>
          <w:rFonts w:hint="default" w:ascii="Times New Roman" w:hAnsi="Times New Roman" w:eastAsia="方正小标宋简体" w:cs="Times New Roman"/>
          <w:color w:val="auto"/>
          <w:spacing w:val="8"/>
          <w:sz w:val="44"/>
          <w:szCs w:val="44"/>
        </w:rPr>
        <w:t>管理暂行办法</w:t>
      </w:r>
    </w:p>
    <w:p w14:paraId="42B746B3">
      <w:pPr>
        <w:pStyle w:val="2"/>
        <w:ind w:left="0" w:leftChars="0" w:firstLine="0" w:firstLineChars="0"/>
        <w:jc w:val="center"/>
        <w:rPr>
          <w:rFonts w:hint="eastAsia" w:eastAsia="方正小标宋简体"/>
          <w:lang w:eastAsia="zh-CN"/>
        </w:rPr>
      </w:pPr>
      <w:r>
        <w:rPr>
          <w:rFonts w:hint="eastAsia" w:ascii="Times New Roman" w:eastAsia="方正小标宋简体" w:cs="Times New Roman"/>
          <w:color w:val="auto"/>
          <w:spacing w:val="8"/>
          <w:sz w:val="44"/>
          <w:szCs w:val="44"/>
          <w:lang w:eastAsia="zh-CN"/>
        </w:rPr>
        <w:t>（</w:t>
      </w:r>
      <w:r>
        <w:rPr>
          <w:rFonts w:hint="eastAsia" w:ascii="Times New Roman" w:eastAsia="方正小标宋简体" w:cs="Times New Roman"/>
          <w:color w:val="auto"/>
          <w:spacing w:val="8"/>
          <w:sz w:val="44"/>
          <w:szCs w:val="44"/>
          <w:lang w:val="en-US" w:eastAsia="zh-CN"/>
        </w:rPr>
        <w:t>征求意见稿</w:t>
      </w:r>
      <w:r>
        <w:rPr>
          <w:rFonts w:hint="eastAsia" w:ascii="Times New Roman" w:eastAsia="方正小标宋简体" w:cs="Times New Roman"/>
          <w:color w:val="auto"/>
          <w:spacing w:val="8"/>
          <w:sz w:val="44"/>
          <w:szCs w:val="44"/>
          <w:lang w:eastAsia="zh-CN"/>
        </w:rPr>
        <w:t>）</w:t>
      </w:r>
    </w:p>
    <w:p w14:paraId="7885D9B2">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jc w:val="both"/>
        <w:textAlignment w:val="auto"/>
        <w:rPr>
          <w:rFonts w:hint="default" w:ascii="Times New Roman" w:hAnsi="Times New Roman" w:cs="Times New Roman"/>
          <w:color w:val="auto"/>
          <w:sz w:val="21"/>
        </w:rPr>
      </w:pPr>
    </w:p>
    <w:p w14:paraId="263AFC8C">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auto"/>
          <w:spacing w:val="8"/>
          <w:sz w:val="32"/>
          <w:szCs w:val="32"/>
          <w:lang w:val="en-US" w:eastAsia="zh-CN"/>
        </w:rPr>
      </w:pPr>
      <w:r>
        <w:rPr>
          <w:rFonts w:hint="default" w:ascii="Times New Roman" w:hAnsi="Times New Roman" w:eastAsia="黑体" w:cs="Times New Roman"/>
          <w:color w:val="auto"/>
          <w:spacing w:val="8"/>
          <w:sz w:val="32"/>
          <w:szCs w:val="32"/>
          <w:lang w:val="en-US" w:eastAsia="zh-CN"/>
        </w:rPr>
        <w:t>第一章  总 则</w:t>
      </w:r>
    </w:p>
    <w:p w14:paraId="259C39E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第一条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为贯彻落实《国务院办公厅关于加强个人诚信体系建设的指导意见》</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国办发〔2016〕98号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、《河南省人民政府办公厅关于加强个人诚信体系建设的实施意见》</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豫政办〔2017〕70号</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、《新乡市个人信用积分管理暂行办法》</w:t>
      </w:r>
      <w:r>
        <w:rPr>
          <w:rFonts w:hint="default" w:ascii="Times New Roman" w:hAnsi="Times New Roman" w:eastAsia="仿宋_GB2312" w:cs="Times New Roman"/>
          <w:color w:val="auto"/>
          <w:sz w:val="32"/>
          <w:szCs w:val="32"/>
          <w:lang w:eastAsia="zh-CN"/>
        </w:rPr>
        <w:t>等文件</w:t>
      </w:r>
      <w:r>
        <w:rPr>
          <w:rFonts w:hint="default" w:ascii="Times New Roman" w:hAnsi="Times New Roman" w:eastAsia="仿宋_GB2312" w:cs="Times New Roman"/>
          <w:color w:val="auto"/>
          <w:sz w:val="32"/>
          <w:szCs w:val="32"/>
        </w:rPr>
        <w:t>精神</w:t>
      </w:r>
      <w:r>
        <w:rPr>
          <w:rFonts w:hint="default" w:ascii="Times New Roman" w:hAnsi="Times New Roman" w:eastAsia="仿宋_GB2312" w:cs="Times New Roman"/>
          <w:color w:val="auto"/>
          <w:sz w:val="32"/>
          <w:szCs w:val="32"/>
          <w:lang w:eastAsia="zh-CN"/>
        </w:rPr>
        <w:t>，依据</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国务院办公厅关于健全社会信用体系的意见</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2025年）</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《河南省社会信用条例》</w:t>
      </w:r>
      <w:r>
        <w:rPr>
          <w:rFonts w:hint="default" w:ascii="Times New Roman" w:hAnsi="Times New Roman" w:eastAsia="仿宋_GB2312" w:cs="Times New Roman"/>
          <w:color w:val="auto"/>
          <w:sz w:val="32"/>
          <w:szCs w:val="32"/>
        </w:rPr>
        <w:t>等有关规定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结合本市实际</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制定本办法。</w:t>
      </w:r>
    </w:p>
    <w:p w14:paraId="35690AD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sz w:val="32"/>
          <w:szCs w:val="32"/>
        </w:rPr>
        <w:t>第二条</w:t>
      </w: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eastAsia="zh-CN"/>
        </w:rPr>
        <w:t>长垣市美德信用码（积分）</w:t>
      </w:r>
      <w:r>
        <w:rPr>
          <w:rFonts w:hint="default" w:ascii="Times New Roman" w:hAnsi="Times New Roman" w:eastAsia="仿宋_GB2312" w:cs="Times New Roman"/>
          <w:color w:val="auto"/>
          <w:sz w:val="32"/>
          <w:szCs w:val="32"/>
          <w:lang w:eastAsia="zh-CN"/>
        </w:rPr>
        <w:t>是依据</w:t>
      </w:r>
      <w:r>
        <w:rPr>
          <w:rFonts w:hint="eastAsia" w:ascii="Times New Roman" w:hAnsi="Times New Roman" w:eastAsia="仿宋_GB2312" w:cs="Times New Roman"/>
          <w:color w:val="auto"/>
          <w:sz w:val="32"/>
          <w:szCs w:val="32"/>
          <w:lang w:eastAsia="zh-CN"/>
        </w:rPr>
        <w:t>长垣市</w:t>
      </w:r>
      <w:r>
        <w:rPr>
          <w:rFonts w:hint="default" w:ascii="Times New Roman" w:hAnsi="Times New Roman" w:eastAsia="仿宋_GB2312" w:cs="Times New Roman"/>
          <w:color w:val="auto"/>
          <w:sz w:val="32"/>
          <w:szCs w:val="32"/>
        </w:rPr>
        <w:t>信用信息</w:t>
      </w:r>
      <w:r>
        <w:rPr>
          <w:rFonts w:hint="eastAsia" w:ascii="Times New Roman" w:hAnsi="Times New Roman" w:eastAsia="仿宋_GB2312" w:cs="Times New Roman"/>
          <w:color w:val="auto"/>
          <w:sz w:val="32"/>
          <w:szCs w:val="32"/>
          <w:lang w:eastAsia="zh-CN"/>
        </w:rPr>
        <w:t>共享</w:t>
      </w:r>
      <w:r>
        <w:rPr>
          <w:rFonts w:hint="default" w:ascii="Times New Roman" w:hAnsi="Times New Roman" w:eastAsia="仿宋_GB2312" w:cs="Times New Roman"/>
          <w:color w:val="auto"/>
          <w:sz w:val="32"/>
          <w:szCs w:val="32"/>
        </w:rPr>
        <w:t>平台归集的个人信用信息，</w:t>
      </w:r>
      <w:r>
        <w:rPr>
          <w:rFonts w:hint="default" w:ascii="Times New Roman" w:hAnsi="Times New Roman" w:eastAsia="仿宋_GB2312" w:cs="Times New Roman"/>
          <w:color w:val="auto"/>
          <w:sz w:val="32"/>
          <w:szCs w:val="32"/>
          <w:lang w:eastAsia="zh-CN"/>
        </w:rPr>
        <w:t>按照设定</w:t>
      </w:r>
      <w:r>
        <w:rPr>
          <w:rFonts w:hint="default" w:ascii="Times New Roman" w:hAnsi="Times New Roman" w:eastAsia="仿宋_GB2312" w:cs="Times New Roman"/>
          <w:color w:val="auto"/>
          <w:sz w:val="32"/>
          <w:szCs w:val="32"/>
        </w:rPr>
        <w:t>的积分规则，计算得出反映个人信用状况的分数</w:t>
      </w:r>
      <w:r>
        <w:rPr>
          <w:rFonts w:hint="eastAsia" w:ascii="Times New Roman" w:hAnsi="Times New Roman" w:eastAsia="仿宋_GB2312" w:cs="Times New Roman"/>
          <w:color w:val="auto"/>
          <w:sz w:val="32"/>
          <w:szCs w:val="32"/>
          <w:lang w:eastAsia="zh-CN"/>
        </w:rPr>
        <w:t>。以及</w:t>
      </w:r>
      <w:r>
        <w:rPr>
          <w:rFonts w:hint="eastAsia" w:ascii="Times New Roman" w:hAnsi="Times New Roman" w:eastAsia="仿宋_GB2312" w:cs="Times New Roman"/>
          <w:color w:val="auto"/>
          <w:sz w:val="32"/>
          <w:szCs w:val="32"/>
          <w:lang w:val="en-US" w:eastAsia="zh-CN"/>
        </w:rPr>
        <w:t>按照国家公共信用综合评价结果，得出反映经营主体信用状况的分数（以下简称“美德信用码”）。</w:t>
      </w:r>
    </w:p>
    <w:p w14:paraId="5CB990E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第三条</w:t>
      </w: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lang w:eastAsia="zh-CN"/>
        </w:rPr>
        <w:t>信息管理</w:t>
      </w:r>
      <w:r>
        <w:rPr>
          <w:rFonts w:hint="default" w:ascii="Times New Roman" w:hAnsi="Times New Roman" w:eastAsia="仿宋_GB2312" w:cs="Times New Roman"/>
          <w:color w:val="auto"/>
          <w:sz w:val="32"/>
          <w:szCs w:val="32"/>
        </w:rPr>
        <w:t>遵循客观公正、标准统一、科学分类</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动态管理</w:t>
      </w:r>
      <w:r>
        <w:rPr>
          <w:rFonts w:hint="default" w:ascii="Times New Roman" w:hAnsi="Times New Roman" w:eastAsia="仿宋_GB2312" w:cs="Times New Roman"/>
          <w:color w:val="auto"/>
          <w:sz w:val="32"/>
          <w:szCs w:val="32"/>
          <w:lang w:eastAsia="zh-CN"/>
        </w:rPr>
        <w:t>、保护隐私、授权查询</w:t>
      </w:r>
      <w:r>
        <w:rPr>
          <w:rFonts w:hint="default" w:ascii="Times New Roman" w:hAnsi="Times New Roman" w:eastAsia="仿宋_GB2312" w:cs="Times New Roman"/>
          <w:color w:val="auto"/>
          <w:sz w:val="32"/>
          <w:szCs w:val="32"/>
        </w:rPr>
        <w:t>的原则，按照规定的内容、标准、方法和程序进行。</w:t>
      </w:r>
    </w:p>
    <w:p w14:paraId="2F5B1B7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黑体" w:cs="Times New Roman"/>
          <w:color w:val="auto"/>
          <w:kern w:val="2"/>
          <w:sz w:val="32"/>
          <w:szCs w:val="32"/>
          <w:lang w:val="en-US" w:eastAsia="zh-CN" w:bidi="ar-SA"/>
        </w:rPr>
        <w:t>第四条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kern w:val="2"/>
          <w:sz w:val="32"/>
          <w:szCs w:val="32"/>
          <w:lang w:val="en-US" w:eastAsia="zh-CN" w:bidi="ar-SA"/>
        </w:rPr>
        <w:t>本办法适用于</w:t>
      </w:r>
      <w:r>
        <w:rPr>
          <w:rFonts w:hint="eastAsia" w:ascii="Times New Roman" w:hAnsi="Times New Roman" w:eastAsia="仿宋_GB2312" w:cs="Times New Roman"/>
          <w:color w:val="auto"/>
          <w:kern w:val="2"/>
          <w:sz w:val="32"/>
          <w:szCs w:val="32"/>
          <w:lang w:val="en-US" w:eastAsia="zh-CN" w:bidi="ar-SA"/>
        </w:rPr>
        <w:t>长垣市</w:t>
      </w:r>
      <w:r>
        <w:rPr>
          <w:rFonts w:hint="default" w:ascii="Times New Roman" w:hAnsi="Times New Roman" w:eastAsia="仿宋_GB2312" w:cs="Times New Roman"/>
          <w:color w:val="auto"/>
          <w:kern w:val="2"/>
          <w:sz w:val="32"/>
          <w:szCs w:val="32"/>
          <w:lang w:val="en-US" w:eastAsia="zh-CN" w:bidi="ar-SA"/>
        </w:rPr>
        <w:t>行政区域内，具有完全民事行为能力的常住户籍人员和已办理居住证满1年的非户籍人员</w:t>
      </w:r>
      <w:r>
        <w:rPr>
          <w:rFonts w:hint="eastAsia" w:ascii="Times New Roman" w:hAnsi="Times New Roman" w:eastAsia="仿宋_GB2312" w:cs="Times New Roman"/>
          <w:color w:val="auto"/>
          <w:kern w:val="2"/>
          <w:sz w:val="32"/>
          <w:szCs w:val="32"/>
          <w:u w:val="none"/>
          <w:lang w:val="en-US" w:eastAsia="zh-CN" w:bidi="ar-SA"/>
        </w:rPr>
        <w:t>，以及注册在本市存续内的经营主体。</w:t>
      </w:r>
    </w:p>
    <w:p w14:paraId="7A4B40A9">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rPr>
        <w:t>第五条</w:t>
      </w: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eastAsia="zh-CN"/>
        </w:rPr>
        <w:t>长垣</w:t>
      </w:r>
      <w:r>
        <w:rPr>
          <w:rFonts w:hint="eastAsia" w:ascii="Times New Roman" w:hAnsi="Times New Roman" w:eastAsia="仿宋_GB2312" w:cs="Times New Roman"/>
          <w:color w:val="auto"/>
          <w:sz w:val="32"/>
          <w:szCs w:val="32"/>
          <w:lang w:val="en-US" w:eastAsia="zh-CN"/>
        </w:rPr>
        <w:t>市</w:t>
      </w:r>
      <w:r>
        <w:rPr>
          <w:rFonts w:hint="default" w:ascii="Times New Roman" w:hAnsi="Times New Roman" w:eastAsia="仿宋_GB2312" w:cs="Times New Roman"/>
          <w:color w:val="auto"/>
          <w:sz w:val="32"/>
          <w:szCs w:val="32"/>
          <w:lang w:eastAsia="zh-CN"/>
        </w:rPr>
        <w:t>发展和改革委员会（以下简称“市发改委”）负责我市</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lang w:eastAsia="zh-CN"/>
        </w:rPr>
        <w:t>的政策制定和指导协调，</w:t>
      </w:r>
      <w:r>
        <w:rPr>
          <w:rFonts w:hint="eastAsia" w:ascii="Times New Roman" w:hAnsi="Times New Roman" w:eastAsia="仿宋_GB2312" w:cs="Times New Roman"/>
          <w:color w:val="auto"/>
          <w:sz w:val="32"/>
          <w:szCs w:val="32"/>
          <w:lang w:eastAsia="zh-CN"/>
        </w:rPr>
        <w:t>长垣市公共信用中心</w:t>
      </w:r>
      <w:r>
        <w:rPr>
          <w:rFonts w:hint="default" w:ascii="Times New Roman" w:hAnsi="Times New Roman" w:eastAsia="仿宋_GB2312" w:cs="Times New Roman"/>
          <w:color w:val="auto"/>
          <w:sz w:val="32"/>
          <w:szCs w:val="32"/>
          <w:lang w:eastAsia="zh-CN"/>
        </w:rPr>
        <w:t>（以下简称“市</w:t>
      </w:r>
      <w:r>
        <w:rPr>
          <w:rFonts w:hint="eastAsia" w:ascii="Times New Roman" w:hAnsi="Times New Roman" w:eastAsia="仿宋_GB2312" w:cs="Times New Roman"/>
          <w:color w:val="auto"/>
          <w:sz w:val="32"/>
          <w:szCs w:val="32"/>
          <w:lang w:eastAsia="zh-CN"/>
        </w:rPr>
        <w:t>信用</w:t>
      </w:r>
      <w:r>
        <w:rPr>
          <w:rFonts w:hint="default" w:ascii="Times New Roman" w:hAnsi="Times New Roman" w:eastAsia="仿宋_GB2312" w:cs="Times New Roman"/>
          <w:color w:val="auto"/>
          <w:sz w:val="32"/>
          <w:szCs w:val="32"/>
          <w:lang w:eastAsia="zh-CN"/>
        </w:rPr>
        <w:t>中心”）负责数据归集、模型设计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eastAsia="zh-CN"/>
        </w:rPr>
        <w:t>信用评价、异议受理、查询应用等工作。</w:t>
      </w:r>
    </w:p>
    <w:p w14:paraId="70DB042A">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第六条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市</w:t>
      </w:r>
      <w:r>
        <w:rPr>
          <w:rFonts w:hint="eastAsia" w:ascii="Times New Roman" w:hAnsi="Times New Roman" w:eastAsia="仿宋_GB2312" w:cs="Times New Roman"/>
          <w:color w:val="auto"/>
          <w:sz w:val="32"/>
          <w:szCs w:val="32"/>
          <w:lang w:eastAsia="zh-CN"/>
        </w:rPr>
        <w:t>信用中心</w:t>
      </w:r>
      <w:r>
        <w:rPr>
          <w:rFonts w:hint="default" w:ascii="Times New Roman" w:hAnsi="Times New Roman" w:eastAsia="仿宋_GB2312" w:cs="Times New Roman"/>
          <w:color w:val="auto"/>
          <w:sz w:val="32"/>
          <w:szCs w:val="32"/>
          <w:lang w:eastAsia="zh-CN"/>
        </w:rPr>
        <w:t>建立健全保障信息安全的规章制度，严格按照国家保密有关规定管理信息资源，确保信息安全、可靠、完整。</w:t>
      </w:r>
    </w:p>
    <w:p w14:paraId="27DFA4E9">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auto"/>
          <w:spacing w:val="8"/>
          <w:sz w:val="32"/>
          <w:szCs w:val="32"/>
          <w:lang w:val="en-US" w:eastAsia="zh-CN"/>
        </w:rPr>
      </w:pPr>
      <w:r>
        <w:rPr>
          <w:rFonts w:hint="default" w:ascii="Times New Roman" w:hAnsi="Times New Roman" w:eastAsia="黑体" w:cs="Times New Roman"/>
          <w:color w:val="auto"/>
          <w:spacing w:val="8"/>
          <w:sz w:val="32"/>
          <w:szCs w:val="32"/>
          <w:lang w:val="en-US" w:eastAsia="zh-CN"/>
        </w:rPr>
        <w:t xml:space="preserve">第二章  </w:t>
      </w:r>
      <w:r>
        <w:rPr>
          <w:rFonts w:hint="eastAsia" w:ascii="Times New Roman" w:hAnsi="Times New Roman" w:eastAsia="黑体" w:cs="Times New Roman"/>
          <w:color w:val="auto"/>
          <w:spacing w:val="8"/>
          <w:sz w:val="32"/>
          <w:szCs w:val="32"/>
          <w:lang w:val="en-US" w:eastAsia="zh-CN"/>
        </w:rPr>
        <w:t>个人</w:t>
      </w:r>
      <w:r>
        <w:rPr>
          <w:rFonts w:hint="default" w:ascii="Times New Roman" w:hAnsi="Times New Roman" w:eastAsia="黑体" w:cs="Times New Roman"/>
          <w:color w:val="auto"/>
          <w:spacing w:val="8"/>
          <w:sz w:val="32"/>
          <w:szCs w:val="32"/>
          <w:lang w:val="en-US" w:eastAsia="zh-CN"/>
        </w:rPr>
        <w:t>信息分类</w:t>
      </w:r>
    </w:p>
    <w:p w14:paraId="76AF6617">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第七条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个人信用信息，是指可用于识别、分析和判断自然人信用状况的客观数据和资料，包括个人基础信息和个人公共信用信息。</w:t>
      </w:r>
    </w:p>
    <w:p w14:paraId="18CEE59A">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第八条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个人基础信息，包括姓名、性别、民族、政治面貌、居民身份证号码、职业信息、家庭住址、学历、婚姻状况等其他反映自然人身份的信息。</w:t>
      </w:r>
    </w:p>
    <w:p w14:paraId="548D6B78">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第九条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个人公共信用信息，指全市各级国家机关、法律法规授权的具有管理公共事务职能的各级组织，以及公共企事业单位、行业协会、群团组织等个人信用信息提供主体（以下简称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个人信用信息提供主体</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），在依法履职、提供服务过程中产生或者获取的，可用于识别自然人信用状况的客观数据和资料。</w:t>
      </w:r>
    </w:p>
    <w:p w14:paraId="5229436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eastAsia="zh-CN"/>
        </w:rPr>
        <w:t>十</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个人信用信息分为良好信息、不良信息。个人信用信息提供</w:t>
      </w:r>
      <w:r>
        <w:rPr>
          <w:rFonts w:hint="default" w:ascii="Times New Roman" w:hAnsi="Times New Roman" w:eastAsia="仿宋_GB2312" w:cs="Times New Roman"/>
          <w:color w:val="auto"/>
          <w:sz w:val="32"/>
          <w:szCs w:val="32"/>
          <w:lang w:eastAsia="zh-CN"/>
        </w:rPr>
        <w:t>主体应当</w:t>
      </w:r>
      <w:r>
        <w:rPr>
          <w:rFonts w:hint="default" w:ascii="Times New Roman" w:hAnsi="Times New Roman" w:eastAsia="仿宋_GB2312" w:cs="Times New Roman"/>
          <w:color w:val="auto"/>
          <w:sz w:val="32"/>
          <w:szCs w:val="32"/>
        </w:rPr>
        <w:t>对信用信息的分类进行认定，并对提供信息的</w:t>
      </w:r>
      <w:r>
        <w:rPr>
          <w:rFonts w:hint="default" w:ascii="Times New Roman" w:hAnsi="Times New Roman" w:eastAsia="仿宋_GB2312" w:cs="Times New Roman"/>
          <w:color w:val="auto"/>
          <w:sz w:val="32"/>
          <w:szCs w:val="32"/>
          <w:lang w:eastAsia="zh-CN"/>
        </w:rPr>
        <w:t>合法性、</w:t>
      </w:r>
      <w:r>
        <w:rPr>
          <w:rFonts w:hint="default" w:ascii="Times New Roman" w:hAnsi="Times New Roman" w:eastAsia="仿宋_GB2312" w:cs="Times New Roman"/>
          <w:color w:val="auto"/>
          <w:sz w:val="32"/>
          <w:szCs w:val="32"/>
        </w:rPr>
        <w:t>真实性</w:t>
      </w:r>
      <w:r>
        <w:rPr>
          <w:rFonts w:hint="default" w:ascii="Times New Roman" w:hAnsi="Times New Roman" w:eastAsia="仿宋_GB2312" w:cs="Times New Roman"/>
          <w:color w:val="auto"/>
          <w:sz w:val="32"/>
          <w:szCs w:val="32"/>
          <w:lang w:eastAsia="zh-CN"/>
        </w:rPr>
        <w:t>、准确性、完整性</w:t>
      </w:r>
      <w:r>
        <w:rPr>
          <w:rFonts w:hint="default" w:ascii="Times New Roman" w:hAnsi="Times New Roman" w:eastAsia="仿宋_GB2312" w:cs="Times New Roman"/>
          <w:color w:val="auto"/>
          <w:sz w:val="32"/>
          <w:szCs w:val="32"/>
        </w:rPr>
        <w:t>负责。</w:t>
      </w:r>
    </w:p>
    <w:p w14:paraId="12DDBB69">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第十一条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个人良好信息</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是指经过</w:t>
      </w:r>
      <w:r>
        <w:rPr>
          <w:rFonts w:hint="default" w:ascii="Times New Roman" w:hAnsi="Times New Roman" w:eastAsia="仿宋_GB2312" w:cs="Times New Roman"/>
          <w:color w:val="auto"/>
          <w:sz w:val="32"/>
          <w:szCs w:val="32"/>
          <w:lang w:eastAsia="zh-CN"/>
        </w:rPr>
        <w:t>个人</w:t>
      </w:r>
      <w:r>
        <w:rPr>
          <w:rFonts w:hint="default" w:ascii="Times New Roman" w:hAnsi="Times New Roman" w:eastAsia="仿宋_GB2312" w:cs="Times New Roman"/>
          <w:color w:val="auto"/>
          <w:sz w:val="32"/>
          <w:szCs w:val="32"/>
        </w:rPr>
        <w:t>信用信息提供</w:t>
      </w:r>
      <w:r>
        <w:rPr>
          <w:rFonts w:hint="default" w:ascii="Times New Roman" w:hAnsi="Times New Roman" w:eastAsia="仿宋_GB2312" w:cs="Times New Roman"/>
          <w:color w:val="auto"/>
          <w:sz w:val="32"/>
          <w:szCs w:val="32"/>
          <w:lang w:val="en-US" w:eastAsia="zh-CN"/>
        </w:rPr>
        <w:t>主体</w:t>
      </w:r>
      <w:r>
        <w:rPr>
          <w:rFonts w:hint="default" w:ascii="Times New Roman" w:hAnsi="Times New Roman" w:eastAsia="仿宋_GB2312" w:cs="Times New Roman"/>
          <w:color w:val="auto"/>
          <w:sz w:val="32"/>
          <w:szCs w:val="32"/>
        </w:rPr>
        <w:t>认定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对判断个人信用状况起正面积极作用的信用信息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主要包括</w:t>
      </w:r>
      <w:r>
        <w:rPr>
          <w:rFonts w:hint="default" w:ascii="Times New Roman" w:hAnsi="Times New Roman" w:eastAsia="仿宋_GB2312" w:cs="Times New Roman"/>
          <w:color w:val="auto"/>
          <w:sz w:val="32"/>
          <w:szCs w:val="32"/>
          <w:lang w:eastAsia="zh-CN"/>
        </w:rPr>
        <w:t>：</w:t>
      </w:r>
    </w:p>
    <w:p w14:paraId="7E952460">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获得</w:t>
      </w:r>
      <w:r>
        <w:rPr>
          <w:rFonts w:hint="default" w:ascii="Times New Roman" w:hAnsi="Times New Roman" w:eastAsia="仿宋_GB2312" w:cs="Times New Roman"/>
          <w:color w:val="auto"/>
          <w:sz w:val="32"/>
          <w:szCs w:val="32"/>
          <w:lang w:eastAsia="zh-CN"/>
        </w:rPr>
        <w:t>县区级</w:t>
      </w:r>
      <w:r>
        <w:rPr>
          <w:rFonts w:hint="default" w:ascii="Times New Roman" w:hAnsi="Times New Roman" w:eastAsia="仿宋_GB2312" w:cs="Times New Roman"/>
          <w:color w:val="auto"/>
          <w:sz w:val="32"/>
          <w:szCs w:val="32"/>
        </w:rPr>
        <w:t>及以上表彰、荣誉或功勋</w:t>
      </w:r>
      <w:r>
        <w:rPr>
          <w:rFonts w:hint="default" w:ascii="Times New Roman" w:hAnsi="Times New Roman" w:eastAsia="仿宋_GB2312" w:cs="Times New Roman"/>
          <w:color w:val="auto"/>
          <w:sz w:val="32"/>
          <w:szCs w:val="32"/>
          <w:lang w:eastAsia="zh-CN"/>
        </w:rPr>
        <w:t>的信息</w:t>
      </w:r>
      <w:r>
        <w:rPr>
          <w:rFonts w:hint="default" w:ascii="Times New Roman" w:hAnsi="Times New Roman" w:eastAsia="仿宋_GB2312" w:cs="Times New Roman"/>
          <w:color w:val="auto"/>
          <w:sz w:val="32"/>
          <w:szCs w:val="32"/>
        </w:rPr>
        <w:t>；</w:t>
      </w:r>
    </w:p>
    <w:p w14:paraId="37B4B6CC">
      <w:pPr>
        <w:keepNext w:val="0"/>
        <w:keepLines w:val="0"/>
        <w:pageBreakBefore w:val="0"/>
        <w:widowControl w:val="0"/>
        <w:shd w:val="clear" w:color="auto" w:fill="FFFFFF"/>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个人在社会公德、家庭美德、个人品德、志愿服务等方面获得荣誉奖励等信息</w:t>
      </w:r>
      <w:r>
        <w:rPr>
          <w:rFonts w:hint="default" w:ascii="Times New Roman" w:hAnsi="Times New Roman" w:eastAsia="仿宋_GB2312" w:cs="Times New Roman"/>
          <w:color w:val="auto"/>
          <w:sz w:val="32"/>
          <w:szCs w:val="32"/>
          <w:lang w:eastAsia="zh-CN"/>
        </w:rPr>
        <w:t>；</w:t>
      </w:r>
    </w:p>
    <w:p w14:paraId="68DAC16F">
      <w:pPr>
        <w:keepNext w:val="0"/>
        <w:keepLines w:val="0"/>
        <w:pageBreakBefore w:val="0"/>
        <w:widowControl w:val="0"/>
        <w:shd w:val="clear" w:color="auto" w:fill="FFFFFF"/>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（三）个人在爱岗敬业、服务群众、奉献社会模范作用突出以及工作有创新、取得显著成绩、获得表彰等信息；</w:t>
      </w:r>
    </w:p>
    <w:p w14:paraId="5432EB6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（四）</w:t>
      </w:r>
      <w:r>
        <w:rPr>
          <w:rFonts w:hint="default" w:ascii="Times New Roman" w:hAnsi="Times New Roman" w:eastAsia="仿宋_GB2312" w:cs="Times New Roman"/>
          <w:color w:val="auto"/>
          <w:sz w:val="32"/>
          <w:szCs w:val="32"/>
        </w:rPr>
        <w:t>法律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法规</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color w:val="auto"/>
          <w:sz w:val="32"/>
          <w:szCs w:val="32"/>
        </w:rPr>
        <w:t>可以记入的其他良好信用信息</w:t>
      </w:r>
      <w:r>
        <w:rPr>
          <w:rFonts w:hint="default" w:ascii="Times New Roman" w:hAnsi="Times New Roman" w:eastAsia="仿宋_GB2312" w:cs="Times New Roman"/>
          <w:color w:val="auto"/>
          <w:sz w:val="32"/>
          <w:szCs w:val="32"/>
          <w:lang w:eastAsia="zh-CN"/>
        </w:rPr>
        <w:t>。</w:t>
      </w:r>
    </w:p>
    <w:p w14:paraId="626DEF4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第十二条</w:t>
      </w:r>
      <w:r>
        <w:rPr>
          <w:rFonts w:hint="default" w:ascii="Times New Roman" w:hAnsi="Times New Roman" w:eastAsia="仿宋_GB2312" w:cs="Times New Roman"/>
          <w:color w:val="auto"/>
          <w:sz w:val="32"/>
          <w:szCs w:val="32"/>
          <w:lang w:eastAsia="zh-CN"/>
        </w:rPr>
        <w:t xml:space="preserve">  个人不良信息，是指经过个人信用信息提供</w:t>
      </w:r>
      <w:r>
        <w:rPr>
          <w:rFonts w:hint="default" w:ascii="Times New Roman" w:hAnsi="Times New Roman" w:eastAsia="仿宋_GB2312" w:cs="Times New Roman"/>
          <w:color w:val="auto"/>
          <w:sz w:val="32"/>
          <w:szCs w:val="32"/>
          <w:lang w:val="en-US" w:eastAsia="zh-CN"/>
        </w:rPr>
        <w:t>主体</w:t>
      </w:r>
      <w:r>
        <w:rPr>
          <w:rFonts w:hint="default" w:ascii="Times New Roman" w:hAnsi="Times New Roman" w:eastAsia="仿宋_GB2312" w:cs="Times New Roman"/>
          <w:color w:val="auto"/>
          <w:sz w:val="32"/>
          <w:szCs w:val="32"/>
          <w:lang w:eastAsia="zh-CN"/>
        </w:rPr>
        <w:t>归集，对判断个人信用状况起负面消极作用的信用信息。主要包括：</w:t>
      </w:r>
    </w:p>
    <w:p w14:paraId="08C2E427">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（一）</w:t>
      </w:r>
      <w:r>
        <w:rPr>
          <w:rFonts w:hint="default" w:ascii="Times New Roman" w:hAnsi="Times New Roman" w:eastAsia="仿宋_GB2312" w:cs="Times New Roman"/>
          <w:color w:val="auto"/>
          <w:sz w:val="32"/>
          <w:szCs w:val="32"/>
          <w:lang w:eastAsia="zh-CN"/>
        </w:rPr>
        <w:t>拒不缴纳依法应当缴纳的税款、行政事业性收费和政府性基金的信息</w:t>
      </w:r>
      <w:r>
        <w:rPr>
          <w:rFonts w:hint="default" w:ascii="Times New Roman" w:hAnsi="Times New Roman" w:eastAsia="仿宋_GB2312" w:cs="Times New Roman"/>
          <w:color w:val="auto"/>
          <w:sz w:val="32"/>
          <w:szCs w:val="32"/>
          <w:lang w:val="en-US" w:eastAsia="zh-CN"/>
        </w:rPr>
        <w:t>；</w:t>
      </w:r>
    </w:p>
    <w:p w14:paraId="2BD9921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（二）受到党纪政务处分</w:t>
      </w:r>
      <w:r>
        <w:rPr>
          <w:rFonts w:hint="eastAsia"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行贿受贿、以不正当手段获取职业或执业资格等信息；</w:t>
      </w:r>
    </w:p>
    <w:p w14:paraId="02EC77A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（三）骗取骗贷公积金、未按时偿还公积金贷款本息、骗取医疗保障基金、拖欠工资、侵占他人合法利益等不良信用信息；</w:t>
      </w:r>
    </w:p>
    <w:p w14:paraId="60D7EEF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（四）个人在道路交通、环境保护、文化体育、安全生产、消防安全、社会保障、城市建设、城市管理、社会治安、行政审批等方面受到有关部门行政处罚的信息；</w:t>
      </w:r>
    </w:p>
    <w:p w14:paraId="35487C3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（五）个人在人民法院的不良信息</w:t>
      </w:r>
      <w:r>
        <w:rPr>
          <w:rFonts w:hint="eastAsia" w:ascii="Times New Roman" w:hAnsi="Times New Roman" w:eastAsia="仿宋_GB2312" w:cs="Times New Roman"/>
          <w:color w:val="auto"/>
          <w:kern w:val="2"/>
          <w:sz w:val="32"/>
          <w:szCs w:val="32"/>
          <w:lang w:val="en-US" w:eastAsia="zh-CN" w:bidi="ar-SA"/>
        </w:rPr>
        <w:t>；</w:t>
      </w:r>
    </w:p>
    <w:p w14:paraId="096A879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（六）法律、法规规定的其他与个人信用有关的信息。</w:t>
      </w:r>
    </w:p>
    <w:p w14:paraId="0D05015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第十三条</w:t>
      </w:r>
      <w:r>
        <w:rPr>
          <w:rFonts w:hint="default" w:ascii="Times New Roman" w:hAnsi="Times New Roman" w:eastAsia="仿宋_GB2312" w:cs="Times New Roman"/>
          <w:color w:val="auto"/>
          <w:kern w:val="2"/>
          <w:sz w:val="32"/>
          <w:szCs w:val="32"/>
          <w:lang w:val="en-US" w:eastAsia="zh-CN" w:bidi="ar-SA"/>
        </w:rPr>
        <w:t xml:space="preserve">  按照失信行为造成后果的严重程度，将失信行为分为严重失信行为和一般失信行为。</w:t>
      </w:r>
    </w:p>
    <w:p w14:paraId="2073F69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严重失信行为：主要指性质恶劣、情节严重、社会危害程度较大的违法失信行为。主要包括严重</w:t>
      </w:r>
      <w:r>
        <w:rPr>
          <w:rFonts w:hint="eastAsia" w:ascii="Times New Roman" w:hAnsi="Times New Roman" w:eastAsia="仿宋_GB2312" w:cs="Times New Roman"/>
          <w:color w:val="auto"/>
          <w:sz w:val="32"/>
          <w:szCs w:val="32"/>
          <w:lang w:eastAsia="zh-CN"/>
        </w:rPr>
        <w:t>危害</w:t>
      </w:r>
      <w:r>
        <w:rPr>
          <w:rFonts w:hint="default" w:ascii="Times New Roman" w:hAnsi="Times New Roman" w:eastAsia="仿宋_GB2312" w:cs="Times New Roman"/>
          <w:color w:val="auto"/>
          <w:sz w:val="32"/>
          <w:szCs w:val="32"/>
          <w:lang w:eastAsia="zh-CN"/>
        </w:rPr>
        <w:t>人民群众身体健康和生命安全的行为；严重破坏市场公平竞争秩序和社会正常秩序的行为；严重侵害消费者、投资者合法权益的</w:t>
      </w:r>
      <w:r>
        <w:rPr>
          <w:rFonts w:hint="default" w:ascii="Times New Roman" w:hAnsi="Times New Roman" w:eastAsia="仿宋_GB2312" w:cs="Times New Roman"/>
          <w:color w:val="auto"/>
          <w:sz w:val="32"/>
          <w:szCs w:val="32"/>
          <w:lang w:val="en-US" w:eastAsia="zh-CN"/>
        </w:rPr>
        <w:t>行为；严重违背教育和科研诚信的行为；</w:t>
      </w:r>
      <w:r>
        <w:rPr>
          <w:rFonts w:hint="default" w:ascii="Times New Roman" w:hAnsi="Times New Roman" w:eastAsia="仿宋_GB2312" w:cs="Times New Roman"/>
          <w:color w:val="auto"/>
          <w:sz w:val="32"/>
          <w:szCs w:val="32"/>
          <w:lang w:eastAsia="zh-CN"/>
        </w:rPr>
        <w:t>拒不履行生效法律文书，</w:t>
      </w:r>
      <w:r>
        <w:rPr>
          <w:rFonts w:hint="eastAsia" w:ascii="Times New Roman" w:hAnsi="Times New Roman" w:eastAsia="仿宋_GB2312" w:cs="Times New Roman"/>
          <w:color w:val="auto"/>
          <w:sz w:val="32"/>
          <w:szCs w:val="32"/>
          <w:lang w:eastAsia="zh-CN"/>
        </w:rPr>
        <w:t>并</w:t>
      </w:r>
      <w:r>
        <w:rPr>
          <w:rFonts w:hint="default" w:ascii="Times New Roman" w:hAnsi="Times New Roman" w:eastAsia="仿宋_GB2312" w:cs="Times New Roman"/>
          <w:color w:val="auto"/>
          <w:sz w:val="32"/>
          <w:szCs w:val="32"/>
          <w:lang w:eastAsia="zh-CN"/>
        </w:rPr>
        <w:t>被人民法院纳入失信被执行人名单的；拒不履行国防义务、危害国防利益、破坏国防设施的行为；法律、</w:t>
      </w:r>
      <w:r>
        <w:rPr>
          <w:rFonts w:hint="eastAsia" w:ascii="Times New Roman" w:hAnsi="Times New Roman" w:eastAsia="仿宋_GB2312" w:cs="Times New Roman"/>
          <w:color w:val="auto"/>
          <w:sz w:val="32"/>
          <w:szCs w:val="32"/>
          <w:lang w:eastAsia="zh-CN"/>
        </w:rPr>
        <w:t>行政</w:t>
      </w:r>
      <w:r>
        <w:rPr>
          <w:rFonts w:hint="default" w:ascii="Times New Roman" w:hAnsi="Times New Roman" w:eastAsia="仿宋_GB2312" w:cs="Times New Roman"/>
          <w:color w:val="auto"/>
          <w:sz w:val="32"/>
          <w:szCs w:val="32"/>
          <w:lang w:eastAsia="zh-CN"/>
        </w:rPr>
        <w:t>法规</w:t>
      </w:r>
      <w:r>
        <w:rPr>
          <w:rFonts w:hint="eastAsia" w:ascii="Times New Roman" w:hAnsi="Times New Roman" w:eastAsia="仿宋_GB2312" w:cs="Times New Roman"/>
          <w:color w:val="auto"/>
          <w:sz w:val="32"/>
          <w:szCs w:val="32"/>
          <w:lang w:eastAsia="zh-CN"/>
        </w:rPr>
        <w:t>规定</w:t>
      </w:r>
      <w:r>
        <w:rPr>
          <w:rFonts w:hint="default" w:ascii="Times New Roman" w:hAnsi="Times New Roman" w:eastAsia="仿宋_GB2312" w:cs="Times New Roman"/>
          <w:color w:val="auto"/>
          <w:sz w:val="32"/>
          <w:szCs w:val="32"/>
          <w:lang w:eastAsia="zh-CN"/>
        </w:rPr>
        <w:t>的其他严重失信行为。</w:t>
      </w:r>
    </w:p>
    <w:p w14:paraId="3E3BFAE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一般失信行为：主要指性质较轻、情节轻微、社会危害程度较小的失信行为。除按前款规定认定为严重失信行为外，原则上均认定为一般失信行为。</w:t>
      </w:r>
    </w:p>
    <w:p w14:paraId="3BE5CF50">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第十四条</w:t>
      </w:r>
      <w:r>
        <w:rPr>
          <w:rFonts w:hint="default" w:ascii="Times New Roman" w:hAnsi="Times New Roman" w:eastAsia="仿宋_GB2312" w:cs="Times New Roman"/>
          <w:color w:val="auto"/>
          <w:sz w:val="32"/>
          <w:szCs w:val="32"/>
          <w:lang w:eastAsia="zh-CN"/>
        </w:rPr>
        <w:t xml:space="preserve">  </w:t>
      </w:r>
      <w:r>
        <w:rPr>
          <w:rFonts w:hint="eastAsia" w:ascii="Times New Roman" w:hAnsi="Times New Roman" w:eastAsia="仿宋_GB2312" w:cs="Times New Roman"/>
          <w:color w:val="auto"/>
          <w:sz w:val="32"/>
          <w:szCs w:val="32"/>
          <w:lang w:eastAsia="zh-CN"/>
        </w:rPr>
        <w:t>个人</w:t>
      </w:r>
      <w:r>
        <w:rPr>
          <w:rFonts w:hint="default" w:ascii="Times New Roman" w:hAnsi="Times New Roman" w:eastAsia="仿宋_GB2312" w:cs="Times New Roman"/>
          <w:color w:val="auto"/>
          <w:sz w:val="32"/>
          <w:szCs w:val="32"/>
          <w:lang w:val="en-US" w:eastAsia="zh-CN"/>
        </w:rPr>
        <w:t>良好信息有效期限为良好行为持续期，或荣誉事项有效期限，或良好信息认定之日起5年；</w:t>
      </w:r>
      <w:r>
        <w:rPr>
          <w:rFonts w:hint="eastAsia" w:ascii="Times New Roman" w:hAnsi="Times New Roman" w:eastAsia="仿宋_GB2312" w:cs="Times New Roman"/>
          <w:color w:val="auto"/>
          <w:sz w:val="32"/>
          <w:szCs w:val="32"/>
          <w:lang w:val="en-US" w:eastAsia="zh-CN"/>
        </w:rPr>
        <w:t>个人</w:t>
      </w:r>
      <w:r>
        <w:rPr>
          <w:rFonts w:hint="default" w:ascii="Times New Roman" w:hAnsi="Times New Roman" w:eastAsia="仿宋_GB2312" w:cs="Times New Roman"/>
          <w:color w:val="auto"/>
          <w:sz w:val="32"/>
          <w:szCs w:val="32"/>
          <w:lang w:val="en-US" w:eastAsia="zh-CN"/>
        </w:rPr>
        <w:t>不良信息有效期限最长不超过5年</w:t>
      </w:r>
      <w:r>
        <w:rPr>
          <w:rFonts w:hint="eastAsia" w:ascii="Times New Roman" w:hAnsi="Times New Roman" w:eastAsia="仿宋_GB2312" w:cs="Times New Roman"/>
          <w:color w:val="auto"/>
          <w:sz w:val="32"/>
          <w:szCs w:val="32"/>
          <w:lang w:val="en-US" w:eastAsia="zh-CN"/>
        </w:rPr>
        <w:t>，被列入失信联合惩戒对象名单，其失信信息有效期限届满时尚未被移除名单的，失信信息有效期限延至被移除名单之日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信用信息有效期限届满后，不再作为</w:t>
      </w:r>
      <w:r>
        <w:rPr>
          <w:rFonts w:hint="eastAsia" w:ascii="Times New Roman" w:hAnsi="Times New Roman" w:eastAsia="仿宋_GB2312" w:cs="Times New Roman"/>
          <w:color w:val="auto"/>
          <w:sz w:val="32"/>
          <w:szCs w:val="32"/>
          <w:lang w:val="en-US" w:eastAsia="zh-CN"/>
        </w:rPr>
        <w:t>美德信用码</w:t>
      </w:r>
      <w:r>
        <w:rPr>
          <w:rFonts w:hint="default" w:ascii="Times New Roman" w:hAnsi="Times New Roman" w:eastAsia="仿宋_GB2312" w:cs="Times New Roman"/>
          <w:color w:val="auto"/>
          <w:sz w:val="32"/>
          <w:szCs w:val="32"/>
          <w:lang w:val="en-US" w:eastAsia="zh-CN"/>
        </w:rPr>
        <w:t>的计分依据</w:t>
      </w:r>
      <w:r>
        <w:rPr>
          <w:rFonts w:hint="default" w:ascii="Times New Roman" w:hAnsi="Times New Roman" w:eastAsia="仿宋_GB2312" w:cs="Times New Roman"/>
          <w:color w:val="auto"/>
          <w:sz w:val="32"/>
          <w:szCs w:val="32"/>
          <w:lang w:eastAsia="zh-CN"/>
        </w:rPr>
        <w:t>。</w:t>
      </w:r>
    </w:p>
    <w:p w14:paraId="5864889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第十五条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个人信用信息的归集、使用和管理，应当合法、安全、及时、准确，不得危害国家安全，不得侵犯商业秘密和个人隐私，不得归集宗教信仰、基因、指纹、血型、疾病和病史等与个人信用无关的信息，切实维护自然人的合法权益。</w:t>
      </w:r>
    </w:p>
    <w:p w14:paraId="3AE2877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eastAsia="仿宋_GB2312" w:cs="Times New Roman"/>
          <w:color w:val="auto"/>
          <w:spacing w:val="8"/>
          <w:sz w:val="32"/>
          <w:szCs w:val="32"/>
          <w:lang w:eastAsia="zh-CN"/>
        </w:rPr>
      </w:pPr>
      <w:r>
        <w:rPr>
          <w:rFonts w:hint="default" w:ascii="Times New Roman" w:hAnsi="Times New Roman" w:eastAsia="黑体" w:cs="Times New Roman"/>
          <w:color w:val="auto"/>
          <w:kern w:val="2"/>
          <w:sz w:val="32"/>
          <w:szCs w:val="32"/>
          <w:lang w:val="en-US" w:eastAsia="zh-CN" w:bidi="ar-SA"/>
        </w:rPr>
        <w:t>第十六条</w:t>
      </w:r>
      <w:r>
        <w:rPr>
          <w:rFonts w:hint="default" w:ascii="Times New Roman" w:hAnsi="Times New Roman" w:eastAsia="仿宋_GB2312" w:cs="Times New Roman"/>
          <w:color w:val="auto"/>
          <w:kern w:val="2"/>
          <w:sz w:val="32"/>
          <w:szCs w:val="32"/>
          <w:lang w:val="en-US" w:eastAsia="zh-CN" w:bidi="ar-SA"/>
        </w:rPr>
        <w:t>　个人信用信息提供主体应当在信息形成之日起15个工作日</w:t>
      </w:r>
      <w:r>
        <w:rPr>
          <w:rFonts w:hint="eastAsia" w:ascii="Times New Roman" w:hAnsi="Times New Roman" w:eastAsia="仿宋_GB2312" w:cs="Times New Roman"/>
          <w:color w:val="auto"/>
          <w:kern w:val="2"/>
          <w:sz w:val="32"/>
          <w:szCs w:val="32"/>
          <w:lang w:val="en-US" w:eastAsia="zh-CN" w:bidi="ar-SA"/>
        </w:rPr>
        <w:t>内</w:t>
      </w:r>
      <w:r>
        <w:rPr>
          <w:rFonts w:hint="default" w:ascii="Times New Roman" w:hAnsi="Times New Roman" w:eastAsia="仿宋_GB2312" w:cs="Times New Roman"/>
          <w:color w:val="auto"/>
          <w:kern w:val="2"/>
          <w:sz w:val="32"/>
          <w:szCs w:val="32"/>
          <w:lang w:val="en-US" w:eastAsia="zh-CN" w:bidi="ar-SA"/>
        </w:rPr>
        <w:t>（国家、省、市有具体规定的，从其规定），准确、完整地向</w:t>
      </w:r>
      <w:r>
        <w:rPr>
          <w:rFonts w:hint="eastAsia" w:ascii="Times New Roman" w:hAnsi="Times New Roman" w:eastAsia="仿宋_GB2312" w:cs="Times New Roman"/>
          <w:color w:val="auto"/>
          <w:kern w:val="2"/>
          <w:sz w:val="32"/>
          <w:szCs w:val="32"/>
          <w:lang w:val="en-US" w:eastAsia="zh-CN" w:bidi="ar-SA"/>
        </w:rPr>
        <w:t>长垣市信用信息共享</w:t>
      </w:r>
      <w:r>
        <w:rPr>
          <w:rFonts w:hint="default" w:ascii="Times New Roman" w:hAnsi="Times New Roman" w:eastAsia="仿宋_GB2312" w:cs="Times New Roman"/>
          <w:color w:val="auto"/>
          <w:kern w:val="2"/>
          <w:sz w:val="32"/>
          <w:szCs w:val="32"/>
          <w:lang w:val="en-US" w:eastAsia="zh-CN" w:bidi="ar-SA"/>
        </w:rPr>
        <w:t>平台提供信息。</w:t>
      </w:r>
    </w:p>
    <w:p w14:paraId="77C1B92B">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auto"/>
          <w:spacing w:val="8"/>
          <w:sz w:val="32"/>
          <w:szCs w:val="32"/>
          <w:lang w:val="en-US" w:eastAsia="zh-CN"/>
        </w:rPr>
      </w:pPr>
      <w:r>
        <w:rPr>
          <w:rFonts w:hint="default" w:ascii="Times New Roman" w:hAnsi="Times New Roman" w:eastAsia="黑体" w:cs="Times New Roman"/>
          <w:color w:val="auto"/>
          <w:spacing w:val="8"/>
          <w:sz w:val="32"/>
          <w:szCs w:val="32"/>
          <w:lang w:val="en-US" w:eastAsia="zh-CN"/>
        </w:rPr>
        <w:t xml:space="preserve">第三章  </w:t>
      </w:r>
      <w:r>
        <w:rPr>
          <w:rFonts w:hint="eastAsia" w:ascii="Times New Roman" w:hAnsi="Times New Roman" w:eastAsia="黑体" w:cs="Times New Roman"/>
          <w:color w:val="auto"/>
          <w:spacing w:val="8"/>
          <w:sz w:val="32"/>
          <w:szCs w:val="32"/>
          <w:lang w:val="en-US" w:eastAsia="zh-CN"/>
        </w:rPr>
        <w:t>个人</w:t>
      </w:r>
      <w:r>
        <w:rPr>
          <w:rFonts w:hint="default" w:ascii="Times New Roman" w:hAnsi="Times New Roman" w:eastAsia="黑体" w:cs="Times New Roman"/>
          <w:color w:val="auto"/>
          <w:spacing w:val="8"/>
          <w:sz w:val="32"/>
          <w:szCs w:val="32"/>
          <w:lang w:val="en-US" w:eastAsia="zh-CN"/>
        </w:rPr>
        <w:t>信用评价</w:t>
      </w:r>
    </w:p>
    <w:p w14:paraId="2B304E71">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第十七条</w:t>
      </w:r>
      <w:r>
        <w:rPr>
          <w:rFonts w:hint="default" w:ascii="Times New Roman" w:hAnsi="Times New Roman" w:eastAsia="仿宋_GB2312" w:cs="Times New Roman"/>
          <w:color w:val="auto"/>
          <w:sz w:val="32"/>
          <w:szCs w:val="32"/>
          <w:lang w:eastAsia="zh-CN"/>
        </w:rPr>
        <w:t xml:space="preserve">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个人信用评价以信用积分形式表现</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eastAsia" w:ascii="Times New Roman" w:hAnsi="Times New Roman" w:eastAsia="仿宋_GB2312" w:cs="Times New Roman"/>
          <w:color w:val="auto"/>
          <w:sz w:val="32"/>
          <w:szCs w:val="32"/>
          <w:lang w:val="en-US" w:eastAsia="zh-CN"/>
        </w:rPr>
        <w:t>美德信用码</w:t>
      </w:r>
      <w:r>
        <w:rPr>
          <w:rFonts w:hint="default" w:ascii="Times New Roman" w:hAnsi="Times New Roman" w:eastAsia="仿宋_GB2312" w:cs="Times New Roman"/>
          <w:color w:val="auto"/>
          <w:sz w:val="32"/>
          <w:szCs w:val="32"/>
          <w:lang w:val="en-US" w:eastAsia="zh-CN"/>
        </w:rPr>
        <w:t>基础分为</w:t>
      </w:r>
      <w:r>
        <w:rPr>
          <w:rFonts w:hint="eastAsia" w:ascii="Times New Roman" w:hAnsi="Times New Roman" w:eastAsia="仿宋_GB2312" w:cs="Times New Roman"/>
          <w:color w:val="auto"/>
          <w:sz w:val="32"/>
          <w:szCs w:val="32"/>
          <w:lang w:val="en-US" w:eastAsia="zh-CN"/>
        </w:rPr>
        <w:t>70</w:t>
      </w:r>
      <w:r>
        <w:rPr>
          <w:rFonts w:hint="default" w:ascii="Times New Roman" w:hAnsi="Times New Roman" w:eastAsia="仿宋_GB2312" w:cs="Times New Roman"/>
          <w:color w:val="auto"/>
          <w:sz w:val="32"/>
          <w:szCs w:val="32"/>
          <w:lang w:val="en-US" w:eastAsia="zh-CN"/>
        </w:rPr>
        <w:t>分，良好信息加分，不良信息减分，分值越高表明信用越好，从高到低分为五个等级：</w:t>
      </w:r>
    </w:p>
    <w:p w14:paraId="58745B3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（一）信用优秀：信用积分在</w:t>
      </w:r>
      <w:r>
        <w:rPr>
          <w:rFonts w:hint="eastAsia" w:ascii="Times New Roman" w:hAnsi="Times New Roman" w:eastAsia="仿宋_GB2312" w:cs="Times New Roman"/>
          <w:color w:val="auto"/>
          <w:sz w:val="32"/>
          <w:szCs w:val="32"/>
          <w:lang w:val="en-US" w:eastAsia="zh-CN"/>
        </w:rPr>
        <w:t>80</w:t>
      </w:r>
      <w:r>
        <w:rPr>
          <w:rFonts w:hint="default" w:ascii="Times New Roman" w:hAnsi="Times New Roman" w:eastAsia="仿宋_GB2312" w:cs="Times New Roman"/>
          <w:color w:val="auto"/>
          <w:sz w:val="32"/>
          <w:szCs w:val="32"/>
          <w:lang w:val="en-US" w:eastAsia="zh-CN"/>
        </w:rPr>
        <w:t>分及以上</w:t>
      </w:r>
      <w:r>
        <w:rPr>
          <w:rFonts w:hint="eastAsia" w:ascii="Times New Roman" w:hAnsi="Times New Roman" w:eastAsia="仿宋_GB2312" w:cs="Times New Roman"/>
          <w:color w:val="auto"/>
          <w:sz w:val="32"/>
          <w:szCs w:val="32"/>
          <w:lang w:val="en-US" w:eastAsia="zh-CN"/>
        </w:rPr>
        <w:t>为绿色美德信用码</w:t>
      </w:r>
      <w:r>
        <w:rPr>
          <w:rFonts w:hint="default" w:ascii="Times New Roman" w:hAnsi="Times New Roman" w:eastAsia="仿宋_GB2312" w:cs="Times New Roman"/>
          <w:color w:val="auto"/>
          <w:sz w:val="32"/>
          <w:szCs w:val="32"/>
          <w:lang w:val="en-US" w:eastAsia="zh-CN"/>
        </w:rPr>
        <w:t>，指有大量良好信息；</w:t>
      </w:r>
    </w:p>
    <w:p w14:paraId="729FAA4F">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（二）信用良好：信用积分在</w:t>
      </w:r>
      <w:r>
        <w:rPr>
          <w:rFonts w:hint="eastAsia" w:ascii="Times New Roman" w:hAnsi="Times New Roman" w:eastAsia="仿宋_GB2312" w:cs="Times New Roman"/>
          <w:color w:val="auto"/>
          <w:sz w:val="32"/>
          <w:szCs w:val="32"/>
          <w:lang w:val="en-US" w:eastAsia="zh-CN"/>
        </w:rPr>
        <w:t>70</w:t>
      </w:r>
      <w:r>
        <w:rPr>
          <w:rFonts w:hint="default" w:ascii="Times New Roman" w:hAnsi="Times New Roman" w:eastAsia="仿宋_GB2312" w:cs="Times New Roman"/>
          <w:color w:val="auto"/>
          <w:sz w:val="32"/>
          <w:szCs w:val="32"/>
          <w:lang w:val="en-US" w:eastAsia="zh-CN"/>
        </w:rPr>
        <w:t>以上不满</w:t>
      </w:r>
      <w:r>
        <w:rPr>
          <w:rFonts w:hint="eastAsia" w:ascii="Times New Roman" w:hAnsi="Times New Roman" w:eastAsia="仿宋_GB2312" w:cs="Times New Roman"/>
          <w:color w:val="auto"/>
          <w:sz w:val="32"/>
          <w:szCs w:val="32"/>
          <w:lang w:val="en-US" w:eastAsia="zh-CN"/>
        </w:rPr>
        <w:t>80</w:t>
      </w:r>
      <w:r>
        <w:rPr>
          <w:rFonts w:hint="default" w:ascii="Times New Roman" w:hAnsi="Times New Roman" w:eastAsia="仿宋_GB2312" w:cs="Times New Roman"/>
          <w:color w:val="auto"/>
          <w:sz w:val="32"/>
          <w:szCs w:val="32"/>
          <w:lang w:val="en-US" w:eastAsia="zh-CN"/>
        </w:rPr>
        <w:t>分</w:t>
      </w:r>
      <w:r>
        <w:rPr>
          <w:rFonts w:hint="eastAsia" w:ascii="Times New Roman" w:hAnsi="Times New Roman" w:eastAsia="仿宋_GB2312" w:cs="Times New Roman"/>
          <w:color w:val="auto"/>
          <w:sz w:val="32"/>
          <w:szCs w:val="32"/>
          <w:lang w:val="en-US" w:eastAsia="zh-CN"/>
        </w:rPr>
        <w:t>为蓝色美德信用码</w:t>
      </w:r>
      <w:r>
        <w:rPr>
          <w:rFonts w:hint="default" w:ascii="Times New Roman" w:hAnsi="Times New Roman" w:eastAsia="仿宋_GB2312" w:cs="Times New Roman"/>
          <w:color w:val="auto"/>
          <w:sz w:val="32"/>
          <w:szCs w:val="32"/>
          <w:lang w:val="en-US" w:eastAsia="zh-CN"/>
        </w:rPr>
        <w:t>，指有较多良好信息；</w:t>
      </w:r>
    </w:p>
    <w:p w14:paraId="04F6091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（三）信用一般：信用积分在</w:t>
      </w:r>
      <w:r>
        <w:rPr>
          <w:rFonts w:hint="eastAsia" w:ascii="Times New Roman" w:hAnsi="Times New Roman" w:eastAsia="仿宋_GB2312" w:cs="Times New Roman"/>
          <w:color w:val="auto"/>
          <w:sz w:val="32"/>
          <w:szCs w:val="32"/>
          <w:lang w:val="en-US" w:eastAsia="zh-CN"/>
        </w:rPr>
        <w:t>60</w:t>
      </w:r>
      <w:r>
        <w:rPr>
          <w:rFonts w:hint="default" w:ascii="Times New Roman" w:hAnsi="Times New Roman" w:eastAsia="仿宋_GB2312" w:cs="Times New Roman"/>
          <w:color w:val="auto"/>
          <w:sz w:val="32"/>
          <w:szCs w:val="32"/>
          <w:lang w:val="en-US" w:eastAsia="zh-CN"/>
        </w:rPr>
        <w:t>以上不满</w:t>
      </w:r>
      <w:r>
        <w:rPr>
          <w:rFonts w:hint="eastAsia" w:ascii="Times New Roman" w:hAnsi="Times New Roman" w:eastAsia="仿宋_GB2312" w:cs="Times New Roman"/>
          <w:color w:val="auto"/>
          <w:sz w:val="32"/>
          <w:szCs w:val="32"/>
          <w:lang w:val="en-US" w:eastAsia="zh-CN"/>
        </w:rPr>
        <w:t>70</w:t>
      </w:r>
      <w:r>
        <w:rPr>
          <w:rFonts w:hint="default" w:ascii="Times New Roman" w:hAnsi="Times New Roman" w:eastAsia="仿宋_GB2312" w:cs="Times New Roman"/>
          <w:color w:val="auto"/>
          <w:sz w:val="32"/>
          <w:szCs w:val="32"/>
          <w:lang w:val="en-US" w:eastAsia="zh-CN"/>
        </w:rPr>
        <w:t>分</w:t>
      </w:r>
      <w:r>
        <w:rPr>
          <w:rFonts w:hint="eastAsia" w:ascii="Times New Roman" w:hAnsi="Times New Roman" w:eastAsia="仿宋_GB2312" w:cs="Times New Roman"/>
          <w:color w:val="auto"/>
          <w:sz w:val="32"/>
          <w:szCs w:val="32"/>
          <w:lang w:val="en-US" w:eastAsia="zh-CN"/>
        </w:rPr>
        <w:t>为黄色美德信用码</w:t>
      </w:r>
      <w:r>
        <w:rPr>
          <w:rFonts w:hint="default" w:ascii="Times New Roman" w:hAnsi="Times New Roman" w:eastAsia="仿宋_GB2312" w:cs="Times New Roman"/>
          <w:color w:val="auto"/>
          <w:sz w:val="32"/>
          <w:szCs w:val="32"/>
          <w:lang w:val="en-US" w:eastAsia="zh-CN"/>
        </w:rPr>
        <w:t>，指有少量良好信息；</w:t>
      </w:r>
    </w:p>
    <w:p w14:paraId="3B1CE59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w:t>
      </w:r>
      <w:r>
        <w:rPr>
          <w:rFonts w:hint="eastAsia" w:ascii="Times New Roman" w:hAnsi="Times New Roman" w:eastAsia="仿宋_GB2312" w:cs="Times New Roman"/>
          <w:color w:val="auto"/>
          <w:kern w:val="0"/>
          <w:sz w:val="32"/>
          <w:szCs w:val="32"/>
          <w:lang w:val="en-US" w:eastAsia="zh-CN" w:bidi="ar"/>
        </w:rPr>
        <w:t>四</w:t>
      </w:r>
      <w:r>
        <w:rPr>
          <w:rFonts w:hint="default" w:ascii="Times New Roman" w:hAnsi="Times New Roman" w:eastAsia="仿宋_GB2312" w:cs="Times New Roman"/>
          <w:color w:val="auto"/>
          <w:kern w:val="0"/>
          <w:sz w:val="32"/>
          <w:szCs w:val="32"/>
          <w:lang w:val="en-US" w:eastAsia="zh-CN" w:bidi="ar"/>
        </w:rPr>
        <w:t>）信用</w:t>
      </w:r>
      <w:r>
        <w:rPr>
          <w:rFonts w:hint="eastAsia" w:ascii="Times New Roman" w:hAnsi="Times New Roman" w:eastAsia="仿宋_GB2312" w:cs="Times New Roman"/>
          <w:color w:val="auto"/>
          <w:kern w:val="0"/>
          <w:sz w:val="32"/>
          <w:szCs w:val="32"/>
          <w:lang w:val="en-US" w:eastAsia="zh-CN" w:bidi="ar"/>
        </w:rPr>
        <w:t>较</w:t>
      </w:r>
      <w:r>
        <w:rPr>
          <w:rFonts w:hint="default" w:ascii="Times New Roman" w:hAnsi="Times New Roman" w:eastAsia="仿宋_GB2312" w:cs="Times New Roman"/>
          <w:color w:val="auto"/>
          <w:kern w:val="0"/>
          <w:sz w:val="32"/>
          <w:szCs w:val="32"/>
          <w:lang w:val="en-US" w:eastAsia="zh-CN" w:bidi="ar"/>
        </w:rPr>
        <w:t>差：信用积分在</w:t>
      </w:r>
      <w:r>
        <w:rPr>
          <w:rFonts w:hint="eastAsia" w:ascii="Times New Roman" w:hAnsi="Times New Roman" w:eastAsia="仿宋_GB2312" w:cs="Times New Roman"/>
          <w:color w:val="auto"/>
          <w:kern w:val="0"/>
          <w:sz w:val="32"/>
          <w:szCs w:val="32"/>
          <w:lang w:val="en-US" w:eastAsia="zh-CN" w:bidi="ar"/>
        </w:rPr>
        <w:t>60</w:t>
      </w:r>
      <w:r>
        <w:rPr>
          <w:rFonts w:hint="default" w:ascii="Times New Roman" w:hAnsi="Times New Roman" w:eastAsia="仿宋_GB2312" w:cs="Times New Roman"/>
          <w:color w:val="auto"/>
          <w:kern w:val="0"/>
          <w:sz w:val="32"/>
          <w:szCs w:val="32"/>
          <w:lang w:val="en-US" w:eastAsia="zh-CN" w:bidi="ar"/>
        </w:rPr>
        <w:t>分以下</w:t>
      </w:r>
      <w:r>
        <w:rPr>
          <w:rFonts w:hint="eastAsia" w:ascii="Times New Roman" w:hAnsi="Times New Roman" w:eastAsia="仿宋_GB2312" w:cs="Times New Roman"/>
          <w:color w:val="auto"/>
          <w:kern w:val="0"/>
          <w:sz w:val="32"/>
          <w:szCs w:val="32"/>
          <w:lang w:val="en-US" w:eastAsia="zh-CN" w:bidi="ar"/>
        </w:rPr>
        <w:t>为红色美德信用码</w:t>
      </w:r>
      <w:r>
        <w:rPr>
          <w:rFonts w:hint="default" w:ascii="Times New Roman" w:hAnsi="Times New Roman" w:eastAsia="仿宋_GB2312" w:cs="Times New Roman"/>
          <w:color w:val="auto"/>
          <w:kern w:val="0"/>
          <w:sz w:val="32"/>
          <w:szCs w:val="32"/>
          <w:lang w:val="en-US" w:eastAsia="zh-CN" w:bidi="ar"/>
        </w:rPr>
        <w:t>，指有较多不良信息，被列入</w:t>
      </w:r>
      <w:r>
        <w:rPr>
          <w:rFonts w:hint="eastAsia" w:ascii="Times New Roman" w:hAnsi="Times New Roman" w:eastAsia="仿宋_GB2312" w:cs="Times New Roman"/>
          <w:color w:val="auto"/>
          <w:sz w:val="32"/>
          <w:szCs w:val="32"/>
          <w:lang w:val="en-US" w:eastAsia="zh-CN"/>
        </w:rPr>
        <w:t>失信联合惩戒对象名单</w:t>
      </w:r>
      <w:r>
        <w:rPr>
          <w:rFonts w:hint="default" w:ascii="Times New Roman" w:hAnsi="Times New Roman" w:eastAsia="仿宋_GB2312" w:cs="Times New Roman"/>
          <w:color w:val="auto"/>
          <w:kern w:val="0"/>
          <w:sz w:val="32"/>
          <w:szCs w:val="32"/>
          <w:lang w:val="en-US" w:eastAsia="zh-CN" w:bidi="ar"/>
        </w:rPr>
        <w:t>或发生严重失信行为的自然人及经营主体的法定代表人等。</w:t>
      </w:r>
    </w:p>
    <w:p w14:paraId="789387E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kern w:val="2"/>
          <w:sz w:val="32"/>
          <w:szCs w:val="32"/>
          <w:lang w:val="en-US" w:eastAsia="zh-CN" w:bidi="ar-SA"/>
        </w:rPr>
        <w:t>第十八条</w:t>
      </w:r>
      <w:r>
        <w:rPr>
          <w:rFonts w:hint="default" w:ascii="Times New Roman" w:hAnsi="Times New Roman" w:eastAsia="仿宋_GB2312" w:cs="Times New Roman"/>
          <w:color w:val="auto"/>
          <w:sz w:val="32"/>
          <w:szCs w:val="32"/>
          <w:lang w:eastAsia="zh-CN"/>
        </w:rPr>
        <w:t xml:space="preserve">  信用积分计算原则：</w:t>
      </w:r>
    </w:p>
    <w:p w14:paraId="46D88F5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（一）信用积分计算方法为指标加减法，基础信息不纳入计分体系。</w:t>
      </w:r>
    </w:p>
    <w:p w14:paraId="6513AF3C">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（二）国家级、省级、地市级、县区级荣誉信息分别加分</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包括</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慈善捐赠</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无偿献血</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等加分情况。</w:t>
      </w:r>
    </w:p>
    <w:p w14:paraId="75F3A641">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（三）</w:t>
      </w:r>
      <w:r>
        <w:rPr>
          <w:rFonts w:hint="eastAsia" w:ascii="Times New Roman" w:hAnsi="Times New Roman" w:eastAsia="仿宋_GB2312" w:cs="Times New Roman"/>
          <w:color w:val="auto"/>
          <w:sz w:val="32"/>
          <w:szCs w:val="32"/>
          <w:lang w:eastAsia="zh-CN"/>
        </w:rPr>
        <w:t>失信信息按照一般失信、严重失信分级认定，依次扣分，失信程度越高，扣分越多</w:t>
      </w:r>
      <w:r>
        <w:rPr>
          <w:rFonts w:hint="default" w:ascii="Times New Roman" w:hAnsi="Times New Roman" w:eastAsia="仿宋_GB2312" w:cs="Times New Roman"/>
          <w:color w:val="auto"/>
          <w:sz w:val="32"/>
          <w:szCs w:val="32"/>
          <w:lang w:eastAsia="zh-CN"/>
        </w:rPr>
        <w:t>。</w:t>
      </w:r>
    </w:p>
    <w:p w14:paraId="1B1C154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（四）同一事项加分项目按最高加分项计分，不重复计分。</w:t>
      </w:r>
    </w:p>
    <w:p w14:paraId="2B89427D">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lang w:eastAsia="zh-CN"/>
        </w:rPr>
        <w:t>（五）因同一失信行为被两个部门纳入失信信息扣分的，</w:t>
      </w:r>
      <w:r>
        <w:rPr>
          <w:rFonts w:hint="default" w:ascii="Times New Roman" w:hAnsi="Times New Roman" w:eastAsia="仿宋_GB2312" w:cs="Times New Roman"/>
          <w:color w:val="auto"/>
          <w:sz w:val="32"/>
          <w:szCs w:val="32"/>
          <w:highlight w:val="none"/>
          <w:lang w:eastAsia="zh-CN"/>
        </w:rPr>
        <w:t>按最高扣分项扣分，不重复扣分。</w:t>
      </w:r>
    </w:p>
    <w:p w14:paraId="6BAFD4DD">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（六）被列入</w:t>
      </w:r>
      <w:r>
        <w:rPr>
          <w:rFonts w:hint="eastAsia" w:ascii="Times New Roman" w:hAnsi="Times New Roman" w:eastAsia="仿宋_GB2312" w:cs="Times New Roman"/>
          <w:color w:val="auto"/>
          <w:sz w:val="32"/>
          <w:szCs w:val="32"/>
          <w:lang w:val="en-US" w:eastAsia="zh-CN"/>
        </w:rPr>
        <w:t>失信联合惩戒对象名单</w:t>
      </w:r>
      <w:r>
        <w:rPr>
          <w:rFonts w:hint="default" w:ascii="Times New Roman" w:hAnsi="Times New Roman" w:eastAsia="仿宋_GB2312" w:cs="Times New Roman"/>
          <w:color w:val="auto"/>
          <w:sz w:val="32"/>
          <w:szCs w:val="32"/>
          <w:lang w:eastAsia="zh-CN"/>
        </w:rPr>
        <w:t>或发生严重失信行为的直接评为</w:t>
      </w:r>
      <w:r>
        <w:rPr>
          <w:rFonts w:hint="default" w:ascii="Times New Roman" w:hAnsi="Times New Roman" w:eastAsia="仿宋_GB2312" w:cs="Times New Roman"/>
          <w:color w:val="auto"/>
          <w:sz w:val="32"/>
          <w:szCs w:val="32"/>
          <w:lang w:val="en-US" w:eastAsia="zh-CN"/>
        </w:rPr>
        <w:t>信用极差</w:t>
      </w:r>
      <w:r>
        <w:rPr>
          <w:rFonts w:hint="default" w:ascii="Times New Roman" w:hAnsi="Times New Roman" w:eastAsia="仿宋_GB2312" w:cs="Times New Roman"/>
          <w:color w:val="auto"/>
          <w:sz w:val="32"/>
          <w:szCs w:val="32"/>
          <w:lang w:eastAsia="zh-CN"/>
        </w:rPr>
        <w:t>。</w:t>
      </w:r>
    </w:p>
    <w:p w14:paraId="3DD1F731">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auto"/>
          <w:spacing w:val="8"/>
          <w:sz w:val="32"/>
          <w:szCs w:val="32"/>
          <w:lang w:val="en-US" w:eastAsia="zh-CN"/>
        </w:rPr>
      </w:pPr>
      <w:r>
        <w:rPr>
          <w:rFonts w:hint="default" w:ascii="Times New Roman" w:hAnsi="Times New Roman" w:eastAsia="黑体" w:cs="Times New Roman"/>
          <w:color w:val="auto"/>
          <w:spacing w:val="8"/>
          <w:sz w:val="32"/>
          <w:szCs w:val="32"/>
          <w:lang w:val="en-US" w:eastAsia="zh-CN"/>
        </w:rPr>
        <w:t xml:space="preserve">第四章  </w:t>
      </w:r>
      <w:r>
        <w:rPr>
          <w:rFonts w:hint="eastAsia" w:ascii="Times New Roman" w:hAnsi="Times New Roman" w:eastAsia="黑体" w:cs="Times New Roman"/>
          <w:color w:val="auto"/>
          <w:spacing w:val="8"/>
          <w:sz w:val="32"/>
          <w:szCs w:val="32"/>
          <w:lang w:val="en-US" w:eastAsia="zh-CN"/>
        </w:rPr>
        <w:t>个人</w:t>
      </w:r>
      <w:r>
        <w:rPr>
          <w:rFonts w:hint="default" w:ascii="Times New Roman" w:hAnsi="Times New Roman" w:eastAsia="黑体" w:cs="Times New Roman"/>
          <w:color w:val="auto"/>
          <w:spacing w:val="8"/>
          <w:sz w:val="32"/>
          <w:szCs w:val="32"/>
          <w:lang w:val="en-US" w:eastAsia="zh-CN"/>
        </w:rPr>
        <w:t>信用积分应用</w:t>
      </w:r>
    </w:p>
    <w:p w14:paraId="60A8CDDC">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kern w:val="2"/>
          <w:sz w:val="32"/>
          <w:szCs w:val="32"/>
          <w:lang w:val="en-US" w:eastAsia="zh-CN" w:bidi="ar-SA"/>
        </w:rPr>
        <w:t>第十九条</w:t>
      </w: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rPr>
        <w:t>着重应用于守信激励</w:t>
      </w:r>
      <w:r>
        <w:rPr>
          <w:rFonts w:hint="default" w:ascii="Times New Roman" w:hAnsi="Times New Roman" w:eastAsia="仿宋_GB2312" w:cs="Times New Roman"/>
          <w:color w:val="auto"/>
          <w:sz w:val="32"/>
          <w:szCs w:val="32"/>
          <w:lang w:eastAsia="zh-CN"/>
        </w:rPr>
        <w:t>，不得</w:t>
      </w:r>
      <w:r>
        <w:rPr>
          <w:rFonts w:hint="default" w:ascii="Times New Roman" w:hAnsi="Times New Roman" w:eastAsia="仿宋_GB2312" w:cs="Times New Roman"/>
          <w:color w:val="auto"/>
          <w:sz w:val="32"/>
          <w:szCs w:val="32"/>
        </w:rPr>
        <w:t>作为失信惩戒的依据</w:t>
      </w:r>
      <w:r>
        <w:rPr>
          <w:rFonts w:hint="default" w:ascii="Times New Roman" w:hAnsi="Times New Roman" w:eastAsia="仿宋_GB2312" w:cs="Times New Roman"/>
          <w:color w:val="auto"/>
          <w:sz w:val="32"/>
          <w:szCs w:val="32"/>
          <w:lang w:eastAsia="zh-CN"/>
        </w:rPr>
        <w:t>，不得</w:t>
      </w:r>
      <w:r>
        <w:rPr>
          <w:rFonts w:hint="default" w:ascii="Times New Roman" w:hAnsi="Times New Roman" w:eastAsia="仿宋_GB2312" w:cs="Times New Roman"/>
          <w:color w:val="auto"/>
          <w:sz w:val="32"/>
          <w:szCs w:val="32"/>
        </w:rPr>
        <w:t>以信用积分</w:t>
      </w:r>
      <w:r>
        <w:rPr>
          <w:rFonts w:hint="default" w:ascii="Times New Roman" w:hAnsi="Times New Roman" w:eastAsia="仿宋_GB2312" w:cs="Times New Roman"/>
          <w:color w:val="auto"/>
          <w:sz w:val="32"/>
          <w:szCs w:val="32"/>
          <w:lang w:eastAsia="zh-CN"/>
        </w:rPr>
        <w:t>较</w:t>
      </w:r>
      <w:r>
        <w:rPr>
          <w:rFonts w:hint="default" w:ascii="Times New Roman" w:hAnsi="Times New Roman" w:eastAsia="仿宋_GB2312" w:cs="Times New Roman"/>
          <w:color w:val="auto"/>
          <w:sz w:val="32"/>
          <w:szCs w:val="32"/>
        </w:rPr>
        <w:t>低为由限制自然人享有基本公共服务和法律、法规规定的权利。</w:t>
      </w:r>
    </w:p>
    <w:p w14:paraId="7FBFCF7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kern w:val="2"/>
          <w:sz w:val="32"/>
          <w:szCs w:val="32"/>
          <w:lang w:val="en-US" w:eastAsia="zh-CN" w:bidi="ar-SA"/>
        </w:rPr>
        <w:t>第二十条</w:t>
      </w: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rPr>
        <w:t>实行严格的保密制度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非本人或者本人授权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不能查询。</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lang w:eastAsia="zh-CN"/>
        </w:rPr>
        <w:t>查询和</w:t>
      </w:r>
      <w:r>
        <w:rPr>
          <w:rFonts w:hint="default" w:ascii="Times New Roman" w:hAnsi="Times New Roman" w:eastAsia="仿宋_GB2312" w:cs="Times New Roman"/>
          <w:color w:val="auto"/>
          <w:sz w:val="32"/>
          <w:szCs w:val="32"/>
        </w:rPr>
        <w:t>应用载体为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信用中国</w:t>
      </w:r>
      <w:r>
        <w:rPr>
          <w:rFonts w:hint="default" w:ascii="Times New Roman" w:hAnsi="Times New Roman" w:eastAsia="仿宋_GB2312" w:cs="Times New Roman"/>
          <w:color w:val="auto"/>
          <w:sz w:val="32"/>
          <w:szCs w:val="32"/>
          <w:lang w:eastAsia="zh-CN"/>
        </w:rPr>
        <w:t>（河南</w:t>
      </w:r>
      <w:r>
        <w:rPr>
          <w:rFonts w:hint="eastAsia" w:ascii="方正小标宋简体" w:hAnsi="方正小标宋简体" w:eastAsia="方正小标宋简体" w:cs="方正小标宋简体"/>
          <w:color w:val="auto"/>
          <w:sz w:val="32"/>
          <w:szCs w:val="32"/>
          <w:lang w:eastAsia="zh-CN"/>
        </w:rPr>
        <w:t></w:t>
      </w:r>
      <w:r>
        <w:rPr>
          <w:rFonts w:hint="eastAsia" w:ascii="Times New Roman" w:hAnsi="Times New Roman" w:eastAsia="仿宋_GB2312" w:cs="Times New Roman"/>
          <w:color w:val="auto"/>
          <w:sz w:val="32"/>
          <w:szCs w:val="32"/>
          <w:lang w:val="en-US" w:eastAsia="zh-CN"/>
        </w:rPr>
        <w:t>长垣</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网站和</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长垣市美德信用码</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微信小程序</w:t>
      </w:r>
      <w:r>
        <w:rPr>
          <w:rFonts w:hint="default" w:ascii="Times New Roman" w:hAnsi="Times New Roman" w:eastAsia="仿宋_GB2312" w:cs="Times New Roman"/>
          <w:color w:val="auto"/>
          <w:sz w:val="32"/>
          <w:szCs w:val="32"/>
        </w:rPr>
        <w:t>。</w:t>
      </w:r>
    </w:p>
    <w:p w14:paraId="3971C5DC">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kern w:val="2"/>
          <w:sz w:val="32"/>
          <w:szCs w:val="32"/>
          <w:lang w:val="en-US" w:eastAsia="zh-CN" w:bidi="ar-SA"/>
        </w:rPr>
        <w:t>第二十一条</w:t>
      </w:r>
      <w:r>
        <w:rPr>
          <w:rFonts w:hint="default" w:ascii="Times New Roman" w:hAnsi="Times New Roman" w:eastAsia="仿宋_GB2312" w:cs="Times New Roman"/>
          <w:color w:val="auto"/>
          <w:sz w:val="32"/>
          <w:szCs w:val="32"/>
        </w:rPr>
        <w:t xml:space="preserve">  个人信用信息提供主体应当围绕</w:t>
      </w:r>
      <w:r>
        <w:rPr>
          <w:rFonts w:hint="eastAsia" w:ascii="Times New Roman" w:hAnsi="Times New Roman" w:eastAsia="仿宋_GB2312" w:cs="Times New Roman"/>
          <w:color w:val="auto"/>
          <w:sz w:val="32"/>
          <w:szCs w:val="32"/>
          <w:lang w:eastAsia="zh-CN"/>
        </w:rPr>
        <w:t>美德信用码</w:t>
      </w:r>
      <w:r>
        <w:rPr>
          <w:rFonts w:hint="default" w:ascii="Times New Roman" w:hAnsi="Times New Roman" w:eastAsia="仿宋_GB2312" w:cs="Times New Roman"/>
          <w:color w:val="auto"/>
          <w:sz w:val="32"/>
          <w:szCs w:val="32"/>
        </w:rPr>
        <w:t>应用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大力开发</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信易贷</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信易批</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信易游</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信易医</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信易租</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w:t>
      </w:r>
      <w:r>
        <w:rPr>
          <w:rFonts w:hint="default" w:ascii="Times New Roman" w:hAnsi="Times New Roman" w:eastAsia="仿宋_GB2312" w:cs="Times New Roman"/>
          <w:color w:val="auto"/>
          <w:sz w:val="32"/>
          <w:szCs w:val="32"/>
          <w:lang w:eastAsia="zh-CN"/>
        </w:rPr>
        <w:t>阅</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信易+</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应用场景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并在依法履职、提供服务过程中依法依规给予激励。</w:t>
      </w:r>
    </w:p>
    <w:p w14:paraId="6BA271F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kern w:val="2"/>
          <w:sz w:val="32"/>
          <w:szCs w:val="32"/>
          <w:lang w:val="en-US" w:eastAsia="zh-CN" w:bidi="ar-SA"/>
        </w:rPr>
        <w:t>第二十二条</w:t>
      </w:r>
      <w:r>
        <w:rPr>
          <w:rFonts w:hint="default" w:ascii="Times New Roman" w:hAnsi="Times New Roman" w:eastAsia="仿宋_GB2312" w:cs="Times New Roman"/>
          <w:color w:val="auto"/>
          <w:sz w:val="32"/>
          <w:szCs w:val="32"/>
        </w:rPr>
        <w:t xml:space="preserve">  对</w:t>
      </w:r>
      <w:r>
        <w:rPr>
          <w:rFonts w:hint="default" w:ascii="Times New Roman" w:hAnsi="Times New Roman" w:eastAsia="仿宋_GB2312" w:cs="Times New Roman"/>
          <w:color w:val="auto"/>
          <w:sz w:val="32"/>
          <w:szCs w:val="32"/>
          <w:lang w:eastAsia="zh-CN"/>
        </w:rPr>
        <w:t>信用良好</w:t>
      </w:r>
      <w:r>
        <w:rPr>
          <w:rFonts w:hint="default" w:ascii="Times New Roman" w:hAnsi="Times New Roman" w:eastAsia="仿宋_GB2312" w:cs="Times New Roman"/>
          <w:color w:val="auto"/>
          <w:sz w:val="32"/>
          <w:szCs w:val="32"/>
        </w:rPr>
        <w:t>的个人</w:t>
      </w:r>
      <w:r>
        <w:rPr>
          <w:rFonts w:hint="default" w:ascii="Times New Roman" w:hAnsi="Times New Roman" w:eastAsia="仿宋_GB2312" w:cs="Times New Roman"/>
          <w:color w:val="auto"/>
          <w:sz w:val="32"/>
          <w:szCs w:val="32"/>
          <w:lang w:eastAsia="zh-CN"/>
        </w:rPr>
        <w:t>，可以</w:t>
      </w:r>
      <w:r>
        <w:rPr>
          <w:rFonts w:hint="default" w:ascii="Times New Roman" w:hAnsi="Times New Roman" w:eastAsia="仿宋_GB2312" w:cs="Times New Roman"/>
          <w:color w:val="auto"/>
          <w:sz w:val="32"/>
          <w:szCs w:val="32"/>
        </w:rPr>
        <w:t>依法采取以下激励措施</w:t>
      </w:r>
      <w:r>
        <w:rPr>
          <w:rFonts w:hint="default" w:ascii="Times New Roman" w:hAnsi="Times New Roman" w:eastAsia="仿宋_GB2312" w:cs="Times New Roman"/>
          <w:color w:val="auto"/>
          <w:sz w:val="32"/>
          <w:szCs w:val="32"/>
          <w:lang w:eastAsia="zh-CN"/>
        </w:rPr>
        <w:t>：</w:t>
      </w:r>
    </w:p>
    <w:p w14:paraId="3F9E179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（一）在医院诊疗、车辆年检等方面享受绿色通道服务；</w:t>
      </w:r>
    </w:p>
    <w:p w14:paraId="421CA9BD">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（二）在租借图书时免押金信用租借；</w:t>
      </w:r>
    </w:p>
    <w:p w14:paraId="1DEA7298">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（三）在行政审批事项中，实行容缺受理，优先办理；</w:t>
      </w:r>
    </w:p>
    <w:p w14:paraId="6FDC7DC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（四）各行业部门、公共服务单位和经营主体按照</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激励导向</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原则，拓展的其他激励措施</w:t>
      </w:r>
      <w:r>
        <w:rPr>
          <w:rFonts w:hint="eastAsia" w:ascii="Times New Roman" w:hAnsi="Times New Roman" w:eastAsia="仿宋_GB2312" w:cs="Times New Roman"/>
          <w:color w:val="auto"/>
          <w:sz w:val="32"/>
          <w:szCs w:val="32"/>
          <w:lang w:eastAsia="zh-CN"/>
        </w:rPr>
        <w:t>。</w:t>
      </w:r>
    </w:p>
    <w:p w14:paraId="6DC7644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国家和本省规定的</w:t>
      </w:r>
      <w:r>
        <w:rPr>
          <w:rFonts w:hint="default" w:ascii="Times New Roman" w:hAnsi="Times New Roman" w:eastAsia="仿宋_GB2312" w:cs="Times New Roman"/>
          <w:color w:val="auto"/>
          <w:sz w:val="32"/>
          <w:szCs w:val="32"/>
          <w:lang w:val="en-US" w:eastAsia="zh-CN"/>
        </w:rPr>
        <w:t>其他激励措施。</w:t>
      </w:r>
    </w:p>
    <w:p w14:paraId="4304EEC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 xml:space="preserve">第二十三条  </w:t>
      </w:r>
      <w:r>
        <w:rPr>
          <w:rFonts w:hint="default" w:ascii="Times New Roman" w:hAnsi="Times New Roman" w:eastAsia="仿宋_GB2312" w:cs="Times New Roman"/>
          <w:color w:val="auto"/>
          <w:sz w:val="32"/>
          <w:szCs w:val="32"/>
        </w:rPr>
        <w:t>对信用</w:t>
      </w:r>
      <w:r>
        <w:rPr>
          <w:rFonts w:hint="default" w:ascii="Times New Roman" w:hAnsi="Times New Roman" w:eastAsia="仿宋_GB2312" w:cs="Times New Roman"/>
          <w:color w:val="auto"/>
          <w:sz w:val="32"/>
          <w:szCs w:val="32"/>
          <w:lang w:eastAsia="zh-CN"/>
        </w:rPr>
        <w:t>优秀的</w:t>
      </w:r>
      <w:r>
        <w:rPr>
          <w:rFonts w:hint="default" w:ascii="Times New Roman" w:hAnsi="Times New Roman" w:eastAsia="仿宋_GB2312" w:cs="Times New Roman"/>
          <w:color w:val="auto"/>
          <w:sz w:val="32"/>
          <w:szCs w:val="32"/>
        </w:rPr>
        <w:t>个人</w:t>
      </w:r>
      <w:r>
        <w:rPr>
          <w:rFonts w:hint="default" w:ascii="Times New Roman" w:hAnsi="Times New Roman" w:eastAsia="仿宋_GB2312" w:cs="Times New Roman"/>
          <w:color w:val="auto"/>
          <w:sz w:val="32"/>
          <w:szCs w:val="32"/>
          <w:lang w:eastAsia="zh-CN"/>
        </w:rPr>
        <w:t>，除采取本办法第二十二条规定的激励措施外，还可以依法采取以下激励措施</w:t>
      </w:r>
      <w:r>
        <w:rPr>
          <w:rFonts w:hint="eastAsia" w:ascii="Times New Roman" w:hAnsi="Times New Roman" w:eastAsia="仿宋_GB2312" w:cs="Times New Roman"/>
          <w:color w:val="auto"/>
          <w:sz w:val="32"/>
          <w:szCs w:val="32"/>
          <w:lang w:eastAsia="zh-CN"/>
        </w:rPr>
        <w:t>：</w:t>
      </w:r>
    </w:p>
    <w:p w14:paraId="59B8E337">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（一）在景区入园、停车、使用公共交通</w:t>
      </w:r>
      <w:r>
        <w:rPr>
          <w:rFonts w:hint="eastAsia" w:ascii="Times New Roman" w:hAnsi="Times New Roman" w:eastAsia="仿宋_GB2312" w:cs="Times New Roman"/>
          <w:color w:val="auto"/>
          <w:sz w:val="32"/>
          <w:szCs w:val="32"/>
          <w:lang w:eastAsia="zh-CN"/>
        </w:rPr>
        <w:t>时</w:t>
      </w:r>
      <w:r>
        <w:rPr>
          <w:rFonts w:hint="default" w:ascii="Times New Roman" w:hAnsi="Times New Roman" w:eastAsia="仿宋_GB2312" w:cs="Times New Roman"/>
          <w:color w:val="auto"/>
          <w:sz w:val="32"/>
          <w:szCs w:val="32"/>
          <w:lang w:eastAsia="zh-CN"/>
        </w:rPr>
        <w:t>享受</w:t>
      </w:r>
      <w:r>
        <w:rPr>
          <w:rFonts w:hint="eastAsia" w:ascii="Times New Roman" w:hAnsi="Times New Roman" w:eastAsia="仿宋_GB2312" w:cs="Times New Roman"/>
          <w:color w:val="auto"/>
          <w:sz w:val="32"/>
          <w:szCs w:val="32"/>
          <w:lang w:eastAsia="zh-CN"/>
        </w:rPr>
        <w:t>更多</w:t>
      </w:r>
      <w:r>
        <w:rPr>
          <w:rFonts w:hint="default" w:ascii="Times New Roman" w:hAnsi="Times New Roman" w:eastAsia="仿宋_GB2312" w:cs="Times New Roman"/>
          <w:color w:val="auto"/>
          <w:sz w:val="32"/>
          <w:szCs w:val="32"/>
          <w:lang w:eastAsia="zh-CN"/>
        </w:rPr>
        <w:t>优惠；</w:t>
      </w:r>
    </w:p>
    <w:p w14:paraId="18B59D7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（二）在</w:t>
      </w:r>
      <w:r>
        <w:rPr>
          <w:rFonts w:hint="default" w:ascii="Times New Roman" w:hAnsi="Times New Roman" w:eastAsia="仿宋_GB2312" w:cs="Times New Roman"/>
          <w:color w:val="auto"/>
          <w:sz w:val="32"/>
          <w:szCs w:val="32"/>
          <w:lang w:val="en-US" w:eastAsia="zh-CN"/>
        </w:rPr>
        <w:t>教育、就业、创业、社会保障等公共服务方面给予支持和便利</w:t>
      </w:r>
      <w:r>
        <w:rPr>
          <w:rFonts w:hint="default" w:ascii="Times New Roman" w:hAnsi="Times New Roman" w:eastAsia="仿宋_GB2312" w:cs="Times New Roman"/>
          <w:color w:val="auto"/>
          <w:sz w:val="32"/>
          <w:szCs w:val="32"/>
          <w:lang w:eastAsia="zh-CN"/>
        </w:rPr>
        <w:t>；</w:t>
      </w:r>
    </w:p>
    <w:p w14:paraId="36EAACA4">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（三）在评优评先、资质评定、职称评聘等活动中，鼓励优先推荐，涉及评分或考核的予以加分；</w:t>
      </w:r>
    </w:p>
    <w:p w14:paraId="7A2407D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leftChars="0" w:right="0" w:firstLine="640" w:firstLineChars="200"/>
        <w:jc w:val="both"/>
        <w:textAlignment w:val="auto"/>
        <w:rPr>
          <w:rFonts w:hint="default" w:ascii="Times New Roman" w:hAnsi="Times New Roman" w:cs="Times New Roman"/>
          <w:color w:val="auto"/>
          <w:lang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kern w:val="2"/>
          <w:sz w:val="32"/>
          <w:szCs w:val="32"/>
          <w:lang w:val="en-US" w:eastAsia="zh-CN" w:bidi="ar-SA"/>
        </w:rPr>
        <w:t>在申请融资信贷等服务时，鼓励金融机构优先授信，简化办理，并给予一定的利率优惠；</w:t>
      </w:r>
    </w:p>
    <w:p w14:paraId="1B5F7E07">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lang w:eastAsia="zh-CN"/>
        </w:rPr>
        <w:t>）作为诚信典型在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信用中国（河南</w:t>
      </w:r>
      <w:r>
        <w:rPr>
          <w:rFonts w:hint="eastAsia" w:ascii="方正小标宋简体" w:hAnsi="方正小标宋简体" w:eastAsia="方正小标宋简体" w:cs="方正小标宋简体"/>
          <w:color w:val="auto"/>
          <w:sz w:val="32"/>
          <w:szCs w:val="32"/>
          <w:lang w:eastAsia="zh-CN"/>
        </w:rPr>
        <w:t></w:t>
      </w:r>
      <w:r>
        <w:rPr>
          <w:rFonts w:hint="eastAsia" w:ascii="Times New Roman" w:hAnsi="Times New Roman" w:eastAsia="仿宋_GB2312" w:cs="Times New Roman"/>
          <w:color w:val="auto"/>
          <w:sz w:val="32"/>
          <w:szCs w:val="32"/>
          <w:lang w:val="en-US" w:eastAsia="zh-CN"/>
        </w:rPr>
        <w:t>长垣</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网站、</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信用</w:t>
      </w:r>
      <w:r>
        <w:rPr>
          <w:rFonts w:hint="eastAsia" w:ascii="Times New Roman" w:hAnsi="Times New Roman" w:eastAsia="仿宋_GB2312" w:cs="Times New Roman"/>
          <w:color w:val="auto"/>
          <w:sz w:val="32"/>
          <w:szCs w:val="32"/>
          <w:lang w:val="en-US" w:eastAsia="zh-CN"/>
        </w:rPr>
        <w:t>长垣</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微信公众号和相关媒体上进行宣传推介；</w:t>
      </w:r>
    </w:p>
    <w:p w14:paraId="17D56AD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（六）</w:t>
      </w:r>
      <w:r>
        <w:rPr>
          <w:rFonts w:hint="eastAsia" w:ascii="Times New Roman" w:hAnsi="Times New Roman" w:eastAsia="仿宋_GB2312" w:cs="Times New Roman"/>
          <w:color w:val="auto"/>
          <w:sz w:val="32"/>
          <w:szCs w:val="32"/>
          <w:lang w:val="en-US" w:eastAsia="zh-CN"/>
        </w:rPr>
        <w:t>国家和本省规定的</w:t>
      </w:r>
      <w:r>
        <w:rPr>
          <w:rFonts w:hint="default" w:ascii="Times New Roman" w:hAnsi="Times New Roman" w:eastAsia="仿宋_GB2312" w:cs="Times New Roman"/>
          <w:color w:val="auto"/>
          <w:sz w:val="32"/>
          <w:szCs w:val="32"/>
          <w:lang w:val="en-US" w:eastAsia="zh-CN"/>
        </w:rPr>
        <w:t>其他激励措施。</w:t>
      </w:r>
    </w:p>
    <w:p w14:paraId="1BACF67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rPr>
      </w:pPr>
      <w:r>
        <w:rPr>
          <w:rFonts w:hint="default" w:ascii="Times New Roman" w:hAnsi="Times New Roman" w:eastAsia="黑体" w:cs="Times New Roman"/>
          <w:color w:val="auto"/>
          <w:kern w:val="2"/>
          <w:sz w:val="32"/>
          <w:szCs w:val="32"/>
          <w:lang w:val="en-US" w:eastAsia="zh-CN" w:bidi="ar-SA"/>
        </w:rPr>
        <w:t>第二十四条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eastAsia="zh-CN"/>
        </w:rPr>
        <w:t>鼓励个人、企业法人或其他组织在开展金融活动、市场交易、企业治理、行业管理、社会公益等活动中，积极使用</w:t>
      </w:r>
      <w:r>
        <w:rPr>
          <w:rFonts w:hint="eastAsia" w:ascii="Times New Roman" w:hAnsi="Times New Roman" w:eastAsia="仿宋_GB2312" w:cs="Times New Roman"/>
          <w:color w:val="auto"/>
          <w:sz w:val="32"/>
          <w:szCs w:val="32"/>
          <w:lang w:eastAsia="zh-CN"/>
        </w:rPr>
        <w:t>美德信用码核查</w:t>
      </w:r>
      <w:r>
        <w:rPr>
          <w:rFonts w:hint="default" w:ascii="Times New Roman" w:hAnsi="Times New Roman" w:eastAsia="仿宋_GB2312" w:cs="Times New Roman"/>
          <w:color w:val="auto"/>
          <w:sz w:val="32"/>
          <w:szCs w:val="32"/>
          <w:lang w:eastAsia="zh-CN"/>
        </w:rPr>
        <w:t>。</w:t>
      </w:r>
    </w:p>
    <w:p w14:paraId="0A27E5E0">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auto"/>
          <w:spacing w:val="8"/>
          <w:sz w:val="32"/>
          <w:szCs w:val="32"/>
          <w:lang w:val="en-US" w:eastAsia="zh-CN"/>
        </w:rPr>
      </w:pPr>
      <w:r>
        <w:rPr>
          <w:rFonts w:hint="default" w:ascii="Times New Roman" w:hAnsi="Times New Roman" w:eastAsia="黑体" w:cs="Times New Roman"/>
          <w:color w:val="auto"/>
          <w:spacing w:val="8"/>
          <w:sz w:val="32"/>
          <w:szCs w:val="32"/>
          <w:lang w:val="en-US" w:eastAsia="zh-CN"/>
        </w:rPr>
        <w:t xml:space="preserve">第五章  </w:t>
      </w:r>
      <w:r>
        <w:rPr>
          <w:rFonts w:hint="eastAsia" w:ascii="Times New Roman" w:hAnsi="Times New Roman" w:eastAsia="黑体" w:cs="Times New Roman"/>
          <w:color w:val="auto"/>
          <w:spacing w:val="8"/>
          <w:sz w:val="32"/>
          <w:szCs w:val="32"/>
          <w:lang w:val="en-US" w:eastAsia="zh-CN"/>
        </w:rPr>
        <w:t>个人</w:t>
      </w:r>
      <w:r>
        <w:rPr>
          <w:rFonts w:hint="default" w:ascii="Times New Roman" w:hAnsi="Times New Roman" w:eastAsia="黑体" w:cs="Times New Roman"/>
          <w:color w:val="auto"/>
          <w:spacing w:val="8"/>
          <w:sz w:val="32"/>
          <w:szCs w:val="32"/>
          <w:lang w:val="en-US" w:eastAsia="zh-CN"/>
        </w:rPr>
        <w:t>异议信息处理与信用修复</w:t>
      </w:r>
    </w:p>
    <w:p w14:paraId="4174FDE8">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第二十五条</w:t>
      </w:r>
      <w:r>
        <w:rPr>
          <w:rFonts w:hint="default" w:ascii="Times New Roman" w:hAnsi="Times New Roman" w:eastAsia="仿宋_GB2312" w:cs="Times New Roman"/>
          <w:color w:val="auto"/>
          <w:sz w:val="32"/>
          <w:szCs w:val="32"/>
          <w:lang w:val="en-US" w:eastAsia="zh-CN"/>
        </w:rPr>
        <w:t xml:space="preserve">  自然人对本人信用信息享有知情权、异议权和申诉权，认为</w:t>
      </w:r>
      <w:r>
        <w:rPr>
          <w:rFonts w:hint="eastAsia" w:ascii="Times New Roman" w:hAnsi="Times New Roman" w:eastAsia="仿宋_GB2312" w:cs="Times New Roman"/>
          <w:color w:val="auto"/>
          <w:sz w:val="32"/>
          <w:szCs w:val="32"/>
          <w:lang w:val="en-US" w:eastAsia="zh-CN"/>
        </w:rPr>
        <w:t>美德信用码</w:t>
      </w:r>
      <w:r>
        <w:rPr>
          <w:rFonts w:hint="default" w:ascii="Times New Roman" w:hAnsi="Times New Roman" w:eastAsia="仿宋_GB2312" w:cs="Times New Roman"/>
          <w:color w:val="auto"/>
          <w:sz w:val="32"/>
          <w:szCs w:val="32"/>
          <w:lang w:val="en-US" w:eastAsia="zh-CN"/>
        </w:rPr>
        <w:t>或信用等级有错误的，可以向市</w:t>
      </w:r>
      <w:r>
        <w:rPr>
          <w:rFonts w:hint="eastAsia" w:ascii="Times New Roman" w:hAnsi="Times New Roman" w:eastAsia="仿宋_GB2312" w:cs="Times New Roman"/>
          <w:color w:val="auto"/>
          <w:sz w:val="32"/>
          <w:szCs w:val="32"/>
          <w:lang w:val="en-US" w:eastAsia="zh-CN"/>
        </w:rPr>
        <w:t>信用</w:t>
      </w:r>
      <w:r>
        <w:rPr>
          <w:rFonts w:hint="default" w:ascii="Times New Roman" w:hAnsi="Times New Roman" w:eastAsia="仿宋_GB2312" w:cs="Times New Roman"/>
          <w:color w:val="auto"/>
          <w:sz w:val="32"/>
          <w:szCs w:val="32"/>
          <w:lang w:val="en-US" w:eastAsia="zh-CN"/>
        </w:rPr>
        <w:t>中心或个人信用信息提供主体提起异议申请，并就异议内容提供相关证据。</w:t>
      </w:r>
    </w:p>
    <w:p w14:paraId="7364410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第二十六条</w:t>
      </w:r>
      <w:r>
        <w:rPr>
          <w:rFonts w:hint="default" w:ascii="Times New Roman" w:hAnsi="Times New Roman" w:eastAsia="仿宋_GB2312" w:cs="Times New Roman"/>
          <w:color w:val="auto"/>
          <w:sz w:val="32"/>
          <w:szCs w:val="32"/>
          <w:lang w:val="en-US" w:eastAsia="zh-CN"/>
        </w:rPr>
        <w:t xml:space="preserve">  市</w:t>
      </w:r>
      <w:r>
        <w:rPr>
          <w:rFonts w:hint="eastAsia" w:ascii="Times New Roman" w:hAnsi="Times New Roman" w:eastAsia="仿宋_GB2312" w:cs="Times New Roman"/>
          <w:color w:val="auto"/>
          <w:sz w:val="32"/>
          <w:szCs w:val="32"/>
          <w:lang w:val="en-US" w:eastAsia="zh-CN"/>
        </w:rPr>
        <w:t>信用</w:t>
      </w:r>
      <w:r>
        <w:rPr>
          <w:rFonts w:hint="default" w:ascii="Times New Roman" w:hAnsi="Times New Roman" w:eastAsia="仿宋_GB2312" w:cs="Times New Roman"/>
          <w:color w:val="auto"/>
          <w:sz w:val="32"/>
          <w:szCs w:val="32"/>
          <w:lang w:val="en-US" w:eastAsia="zh-CN"/>
        </w:rPr>
        <w:t>中心接到异议申请后，对属于自身原因造成的，应当自收到异议申请3个工作日内依法作出处理，并将处理结果告知异议申请人；对属于个人信用信息提供主体更正范围的，应当自收到异议申请2个工作日内转交个人信用信息提供主体办理。个人信用信息提供主体接到异议申请之日起3个工作日内进行核查、处理；并将处理结果告知异议申请人及市</w:t>
      </w:r>
      <w:r>
        <w:rPr>
          <w:rFonts w:hint="eastAsia" w:ascii="Times New Roman" w:hAnsi="Times New Roman" w:eastAsia="仿宋_GB2312" w:cs="Times New Roman"/>
          <w:color w:val="auto"/>
          <w:sz w:val="32"/>
          <w:szCs w:val="32"/>
          <w:lang w:val="en-US" w:eastAsia="zh-CN"/>
        </w:rPr>
        <w:t>信用</w:t>
      </w:r>
      <w:r>
        <w:rPr>
          <w:rFonts w:hint="default" w:ascii="Times New Roman" w:hAnsi="Times New Roman" w:eastAsia="仿宋_GB2312" w:cs="Times New Roman"/>
          <w:color w:val="auto"/>
          <w:sz w:val="32"/>
          <w:szCs w:val="32"/>
          <w:lang w:val="en-US" w:eastAsia="zh-CN"/>
        </w:rPr>
        <w:t>中心。个人信用信息提供主体未在规定期限内对异议内容进行核查、处理并告知</w:t>
      </w:r>
      <w:r>
        <w:rPr>
          <w:rFonts w:hint="eastAsia" w:eastAsia="仿宋_GB2312" w:cs="Times New Roman"/>
          <w:color w:val="auto"/>
          <w:sz w:val="32"/>
          <w:szCs w:val="32"/>
          <w:u w:val="none"/>
          <w:lang w:val="en-US" w:eastAsia="zh-CN"/>
        </w:rPr>
        <w:t>市信用中心</w:t>
      </w:r>
      <w:r>
        <w:rPr>
          <w:rFonts w:hint="default" w:ascii="Times New Roman" w:hAnsi="Times New Roman" w:eastAsia="仿宋_GB2312" w:cs="Times New Roman"/>
          <w:color w:val="auto"/>
          <w:sz w:val="32"/>
          <w:szCs w:val="32"/>
          <w:lang w:val="en-US" w:eastAsia="zh-CN"/>
        </w:rPr>
        <w:t>的，市</w:t>
      </w:r>
      <w:r>
        <w:rPr>
          <w:rFonts w:hint="eastAsia" w:ascii="Times New Roman" w:hAnsi="Times New Roman" w:eastAsia="仿宋_GB2312" w:cs="Times New Roman"/>
          <w:color w:val="auto"/>
          <w:sz w:val="32"/>
          <w:szCs w:val="32"/>
          <w:lang w:val="en-US" w:eastAsia="zh-CN"/>
        </w:rPr>
        <w:t>信用</w:t>
      </w:r>
      <w:r>
        <w:rPr>
          <w:rFonts w:hint="default" w:ascii="Times New Roman" w:hAnsi="Times New Roman" w:eastAsia="仿宋_GB2312" w:cs="Times New Roman"/>
          <w:color w:val="auto"/>
          <w:sz w:val="32"/>
          <w:szCs w:val="32"/>
          <w:lang w:val="en-US" w:eastAsia="zh-CN"/>
        </w:rPr>
        <w:t>中心应当终止披露、查询该信息。</w:t>
      </w:r>
    </w:p>
    <w:p w14:paraId="1EF8976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第二十七条</w:t>
      </w:r>
      <w:r>
        <w:rPr>
          <w:rFonts w:hint="default" w:ascii="Times New Roman" w:hAnsi="Times New Roman" w:eastAsia="仿宋_GB2312" w:cs="Times New Roman"/>
          <w:color w:val="auto"/>
          <w:sz w:val="32"/>
          <w:szCs w:val="32"/>
          <w:lang w:val="en-US" w:eastAsia="zh-CN"/>
        </w:rPr>
        <w:t xml:space="preserve">  国家和省对</w:t>
      </w:r>
      <w:r>
        <w:rPr>
          <w:rFonts w:hint="default" w:ascii="Times New Roman" w:hAnsi="Times New Roman" w:eastAsia="仿宋_GB2312" w:cs="Times New Roman"/>
          <w:color w:val="auto"/>
          <w:kern w:val="2"/>
          <w:sz w:val="32"/>
          <w:szCs w:val="32"/>
          <w:lang w:val="en-US" w:eastAsia="zh-CN" w:bidi="ar-SA"/>
        </w:rPr>
        <w:t>个人</w:t>
      </w:r>
      <w:r>
        <w:rPr>
          <w:rFonts w:hint="default" w:ascii="Times New Roman" w:hAnsi="Times New Roman" w:eastAsia="仿宋_GB2312" w:cs="Times New Roman"/>
          <w:color w:val="auto"/>
          <w:sz w:val="32"/>
          <w:szCs w:val="32"/>
          <w:lang w:val="en-US" w:eastAsia="zh-CN"/>
        </w:rPr>
        <w:t>不良信息信用修复有明确规定的，从其规定；没有明确规定的，可通过文明实践、志愿服务、慈善捐助等方式修复信用。完成信用修复的</w:t>
      </w:r>
      <w:r>
        <w:rPr>
          <w:rFonts w:hint="eastAsia" w:eastAsia="仿宋_GB2312" w:cs="Times New Roman"/>
          <w:color w:val="auto"/>
          <w:sz w:val="32"/>
          <w:szCs w:val="32"/>
          <w:lang w:val="en-US" w:eastAsia="zh-CN"/>
        </w:rPr>
        <w:t>不良</w:t>
      </w:r>
      <w:r>
        <w:rPr>
          <w:rFonts w:hint="default" w:ascii="Times New Roman" w:hAnsi="Times New Roman" w:eastAsia="仿宋_GB2312" w:cs="Times New Roman"/>
          <w:color w:val="auto"/>
          <w:sz w:val="32"/>
          <w:szCs w:val="32"/>
          <w:lang w:val="en-US" w:eastAsia="zh-CN"/>
        </w:rPr>
        <w:t>信息，不作为</w:t>
      </w:r>
      <w:r>
        <w:rPr>
          <w:rFonts w:hint="eastAsia" w:ascii="Times New Roman" w:hAnsi="Times New Roman" w:eastAsia="仿宋_GB2312" w:cs="Times New Roman"/>
          <w:color w:val="auto"/>
          <w:sz w:val="32"/>
          <w:szCs w:val="32"/>
          <w:lang w:val="en-US" w:eastAsia="zh-CN"/>
        </w:rPr>
        <w:t>美德信用码</w:t>
      </w:r>
      <w:r>
        <w:rPr>
          <w:rFonts w:hint="default" w:ascii="Times New Roman" w:hAnsi="Times New Roman" w:eastAsia="仿宋_GB2312" w:cs="Times New Roman"/>
          <w:color w:val="auto"/>
          <w:sz w:val="32"/>
          <w:szCs w:val="32"/>
          <w:lang w:val="en-US" w:eastAsia="zh-CN"/>
        </w:rPr>
        <w:t>的计算依据。</w:t>
      </w:r>
    </w:p>
    <w:p w14:paraId="5EC3F77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kern w:val="2"/>
          <w:sz w:val="32"/>
          <w:szCs w:val="32"/>
          <w:lang w:val="en-US" w:eastAsia="zh-CN" w:bidi="ar-SA"/>
        </w:rPr>
        <w:t>第二十八条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kern w:val="2"/>
          <w:sz w:val="32"/>
          <w:szCs w:val="32"/>
          <w:lang w:val="en-US" w:eastAsia="zh-CN" w:bidi="ar-SA"/>
        </w:rPr>
        <w:t>个人发生失信行为的，可向作出认定的个人信用信息提供主体提出信用修复申请。个人信用信息提供主体收到个人信用修复申请后，应当对申请修复的信用信息进行核查，个人已整改到位的，应当于1个工作日内完成修复，并将修复决定书面告知个人和市</w:t>
      </w:r>
      <w:r>
        <w:rPr>
          <w:rFonts w:hint="eastAsia" w:ascii="Times New Roman" w:hAnsi="Times New Roman" w:eastAsia="仿宋_GB2312" w:cs="Times New Roman"/>
          <w:color w:val="auto"/>
          <w:kern w:val="2"/>
          <w:sz w:val="32"/>
          <w:szCs w:val="32"/>
          <w:lang w:val="en-US" w:eastAsia="zh-CN" w:bidi="ar-SA"/>
        </w:rPr>
        <w:t>信用</w:t>
      </w:r>
      <w:r>
        <w:rPr>
          <w:rFonts w:hint="default" w:ascii="Times New Roman" w:hAnsi="Times New Roman" w:eastAsia="仿宋_GB2312" w:cs="Times New Roman"/>
          <w:color w:val="auto"/>
          <w:kern w:val="2"/>
          <w:sz w:val="32"/>
          <w:szCs w:val="32"/>
          <w:lang w:val="en-US" w:eastAsia="zh-CN" w:bidi="ar-SA"/>
        </w:rPr>
        <w:t>中心；个人整改不到位的，不予信用修复，并于1个工作日内告知个人。市</w:t>
      </w:r>
      <w:r>
        <w:rPr>
          <w:rFonts w:hint="eastAsia" w:ascii="Times New Roman" w:hAnsi="Times New Roman" w:eastAsia="仿宋_GB2312" w:cs="Times New Roman"/>
          <w:color w:val="auto"/>
          <w:kern w:val="2"/>
          <w:sz w:val="32"/>
          <w:szCs w:val="32"/>
          <w:lang w:val="en-US" w:eastAsia="zh-CN" w:bidi="ar-SA"/>
        </w:rPr>
        <w:t>信用</w:t>
      </w:r>
      <w:r>
        <w:rPr>
          <w:rFonts w:hint="default" w:ascii="Times New Roman" w:hAnsi="Times New Roman" w:eastAsia="仿宋_GB2312" w:cs="Times New Roman"/>
          <w:color w:val="auto"/>
          <w:kern w:val="2"/>
          <w:sz w:val="32"/>
          <w:szCs w:val="32"/>
          <w:lang w:val="en-US" w:eastAsia="zh-CN" w:bidi="ar-SA"/>
        </w:rPr>
        <w:t>中心接到个人信用信息提供主体修复决定后，应当在1个工作日内通过</w:t>
      </w:r>
      <w:r>
        <w:rPr>
          <w:rFonts w:hint="eastAsia" w:ascii="Times New Roman" w:hAnsi="Times New Roman" w:eastAsia="仿宋_GB2312" w:cs="Times New Roman"/>
          <w:color w:val="auto"/>
          <w:kern w:val="2"/>
          <w:sz w:val="32"/>
          <w:szCs w:val="32"/>
          <w:u w:val="none"/>
          <w:lang w:val="en-US" w:eastAsia="zh-CN" w:bidi="ar-SA"/>
        </w:rPr>
        <w:t>长垣</w:t>
      </w:r>
      <w:r>
        <w:rPr>
          <w:rFonts w:hint="default" w:ascii="Times New Roman" w:hAnsi="Times New Roman" w:eastAsia="仿宋_GB2312" w:cs="Times New Roman"/>
          <w:color w:val="auto"/>
          <w:kern w:val="2"/>
          <w:sz w:val="32"/>
          <w:szCs w:val="32"/>
          <w:u w:val="none"/>
          <w:lang w:val="en-US" w:eastAsia="zh-CN" w:bidi="ar-SA"/>
        </w:rPr>
        <w:t>信用信息</w:t>
      </w:r>
      <w:r>
        <w:rPr>
          <w:rFonts w:hint="eastAsia" w:eastAsia="仿宋_GB2312" w:cs="Times New Roman"/>
          <w:color w:val="auto"/>
          <w:kern w:val="2"/>
          <w:sz w:val="32"/>
          <w:szCs w:val="32"/>
          <w:u w:val="none"/>
          <w:lang w:val="en-US" w:eastAsia="zh-CN" w:bidi="ar-SA"/>
        </w:rPr>
        <w:t>共享</w:t>
      </w:r>
      <w:r>
        <w:rPr>
          <w:rFonts w:hint="default" w:ascii="Times New Roman" w:hAnsi="Times New Roman" w:eastAsia="仿宋_GB2312" w:cs="Times New Roman"/>
          <w:color w:val="auto"/>
          <w:kern w:val="2"/>
          <w:sz w:val="32"/>
          <w:szCs w:val="32"/>
          <w:u w:val="none"/>
          <w:lang w:val="en-US" w:eastAsia="zh-CN" w:bidi="ar-SA"/>
        </w:rPr>
        <w:t>平台撤</w:t>
      </w:r>
      <w:r>
        <w:rPr>
          <w:rFonts w:hint="default" w:ascii="Times New Roman" w:hAnsi="Times New Roman" w:eastAsia="仿宋_GB2312" w:cs="Times New Roman"/>
          <w:color w:val="auto"/>
          <w:kern w:val="2"/>
          <w:sz w:val="32"/>
          <w:szCs w:val="32"/>
          <w:lang w:val="en-US" w:eastAsia="zh-CN" w:bidi="ar-SA"/>
        </w:rPr>
        <w:t>销该</w:t>
      </w:r>
      <w:r>
        <w:rPr>
          <w:rFonts w:hint="eastAsia" w:eastAsia="仿宋_GB2312" w:cs="Times New Roman"/>
          <w:color w:val="auto"/>
          <w:kern w:val="2"/>
          <w:sz w:val="32"/>
          <w:szCs w:val="32"/>
          <w:lang w:val="en-US" w:eastAsia="zh-CN" w:bidi="ar-SA"/>
        </w:rPr>
        <w:t>不良</w:t>
      </w:r>
      <w:r>
        <w:rPr>
          <w:rFonts w:hint="default" w:ascii="Times New Roman" w:hAnsi="Times New Roman" w:eastAsia="仿宋_GB2312" w:cs="Times New Roman"/>
          <w:color w:val="auto"/>
          <w:kern w:val="2"/>
          <w:sz w:val="32"/>
          <w:szCs w:val="32"/>
          <w:lang w:val="en-US" w:eastAsia="zh-CN" w:bidi="ar-SA"/>
        </w:rPr>
        <w:t>信息。</w:t>
      </w:r>
    </w:p>
    <w:p w14:paraId="11A3078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72" w:firstLineChars="200"/>
        <w:jc w:val="center"/>
        <w:textAlignment w:val="auto"/>
        <w:rPr>
          <w:rFonts w:hint="eastAsia" w:ascii="Times New Roman" w:hAnsi="Times New Roman" w:eastAsia="黑体" w:cs="Times New Roman"/>
          <w:color w:val="000000" w:themeColor="text1"/>
          <w:spacing w:val="8"/>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pacing w:val="8"/>
          <w:sz w:val="32"/>
          <w:szCs w:val="32"/>
          <w:lang w:val="en-US" w:eastAsia="zh-CN"/>
          <w14:textFill>
            <w14:solidFill>
              <w14:schemeClr w14:val="tx1"/>
            </w14:solidFill>
          </w14:textFill>
        </w:rPr>
        <w:t>第</w:t>
      </w:r>
      <w:r>
        <w:rPr>
          <w:rFonts w:hint="eastAsia" w:ascii="Times New Roman" w:hAnsi="Times New Roman" w:eastAsia="黑体" w:cs="Times New Roman"/>
          <w:color w:val="000000" w:themeColor="text1"/>
          <w:spacing w:val="8"/>
          <w:sz w:val="32"/>
          <w:szCs w:val="32"/>
          <w:lang w:val="en-US" w:eastAsia="zh-CN"/>
          <w14:textFill>
            <w14:solidFill>
              <w14:schemeClr w14:val="tx1"/>
            </w14:solidFill>
          </w14:textFill>
        </w:rPr>
        <w:t>六</w:t>
      </w:r>
      <w:r>
        <w:rPr>
          <w:rFonts w:hint="default" w:ascii="Times New Roman" w:hAnsi="Times New Roman" w:eastAsia="黑体" w:cs="Times New Roman"/>
          <w:color w:val="000000" w:themeColor="text1"/>
          <w:spacing w:val="8"/>
          <w:sz w:val="32"/>
          <w:szCs w:val="32"/>
          <w:lang w:val="en-US" w:eastAsia="zh-CN"/>
          <w14:textFill>
            <w14:solidFill>
              <w14:schemeClr w14:val="tx1"/>
            </w14:solidFill>
          </w14:textFill>
        </w:rPr>
        <w:t xml:space="preserve">章  </w:t>
      </w:r>
      <w:r>
        <w:rPr>
          <w:rFonts w:hint="eastAsia" w:ascii="Times New Roman" w:hAnsi="Times New Roman" w:eastAsia="黑体" w:cs="Times New Roman"/>
          <w:color w:val="000000" w:themeColor="text1"/>
          <w:spacing w:val="8"/>
          <w:sz w:val="32"/>
          <w:szCs w:val="32"/>
          <w:lang w:val="en-US" w:eastAsia="zh-CN"/>
          <w14:textFill>
            <w14:solidFill>
              <w14:schemeClr w14:val="tx1"/>
            </w14:solidFill>
          </w14:textFill>
        </w:rPr>
        <w:t>企业信用评价</w:t>
      </w:r>
    </w:p>
    <w:p w14:paraId="163960F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第二十</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九</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依据国家公共信用和地理空间信息中心《公共信用综合评价规范》（GB/T 45255—2025），按照国家公共信用综合评价结果可直接为长垣市存续内的经营主体赋“美德信用码”。</w:t>
      </w:r>
    </w:p>
    <w:p w14:paraId="52F3634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eastAsia="仿宋_GB2312"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第三十条  </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国家公共信用综合评价以企业法人、个体工商户、新型农业经营主体等为评价对象，评价范围涵盖《全国公共信用信息基础目录》采集的司法制裁、行政管理、履约践诺、经营管理、发展创新、守信激励、失信惩戒、社会监督等多方面信息。评价标准按照第二十九条规定以公共信用信息为主要依据，综合运用其他类信用信息，采用混合型信用评分卡模型，通过对受评主体各类属性和行为数据进行变量构建、指标赋权、评分计算等环节，综合量化指标评分与综合定级确定评价等级。</w:t>
      </w:r>
      <w:r>
        <w:rPr>
          <w:rFonts w:hint="eastAsia" w:eastAsia="仿宋_GB2312" w:cs="Times New Roman"/>
          <w:color w:val="000000" w:themeColor="text1"/>
          <w:kern w:val="2"/>
          <w:sz w:val="32"/>
          <w:szCs w:val="32"/>
          <w:lang w:val="en-US" w:eastAsia="zh-CN" w:bidi="ar-SA"/>
          <w14:textFill>
            <w14:solidFill>
              <w14:schemeClr w14:val="tx1"/>
            </w14:solidFill>
          </w14:textFill>
        </w:rPr>
        <w:t xml:space="preserve"> </w:t>
      </w:r>
    </w:p>
    <w:p w14:paraId="6058468E">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 </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三十一</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评价结果得分优秀（80分及以上）为绿色、良好（70 - 80 分）为蓝色、一般（60 - 69分）黄色、较差（60分以下）红色等四级展示信用码标识</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p>
    <w:p w14:paraId="5BA3D65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eastAsia" w:eastAsia="仿宋_GB2312" w:cs="Times New Roman"/>
          <w:color w:val="0000FF"/>
          <w:sz w:val="32"/>
          <w:szCs w:val="32"/>
          <w:lang w:val="en-US" w:eastAsia="zh-CN"/>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三十二</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国家公共</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信用综合评价作为标识企业综合信用水平的基础画像进行应用。各部门可直接应用公共信用综合评价结果，也可在公共信用综合评价指标或结果基础上，结合行业性、区域性特点、信息基础和应用需要，叠加、融合形成更加详细、具象的行业性、地区性公共信用评价模型和更加准确细分的评价结果，为信用分级分类监管和更广泛的服务应用场景提供参考和支撑。</w:t>
      </w:r>
      <w:r>
        <w:rPr>
          <w:rFonts w:hint="eastAsia" w:eastAsia="仿宋_GB2312" w:cs="Times New Roman"/>
          <w:color w:val="0000FF"/>
          <w:sz w:val="32"/>
          <w:szCs w:val="32"/>
          <w:lang w:val="en-US" w:eastAsia="zh-CN"/>
        </w:rPr>
        <w:t xml:space="preserve"> </w:t>
      </w:r>
    </w:p>
    <w:p w14:paraId="715EB34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三十三</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国家</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公共信用综合评价</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结果</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设置有效期</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1年</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，并定期动态更新。</w:t>
      </w:r>
    </w:p>
    <w:p w14:paraId="2E75A9D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三十四</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 xml:space="preserve"> </w:t>
      </w:r>
      <w:r>
        <w:rPr>
          <w:rFonts w:hint="eastAsia" w:eastAsia="仿宋_GB2312" w:cs="Times New Roman"/>
          <w:color w:val="000000" w:themeColor="text1"/>
          <w:sz w:val="32"/>
          <w:szCs w:val="32"/>
          <w:lang w:val="en-US" w:eastAsia="zh-CN"/>
          <w14:textFill>
            <w14:solidFill>
              <w14:schemeClr w14:val="tx1"/>
            </w14:solidFill>
          </w14:textFill>
        </w:rPr>
        <w:t>经营主体对其信用信息享有知情权、异议权和申诉权，认为信用等级有错误的，</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经营主体可通过“信用中国”网站公示信息异议申诉指南进行核实解决。</w:t>
      </w:r>
    </w:p>
    <w:p w14:paraId="4EBE1375">
      <w:pPr>
        <w:keepNext w:val="0"/>
        <w:keepLines w:val="0"/>
        <w:pageBreakBefore w:val="0"/>
        <w:widowControl w:val="0"/>
        <w:shd w:val="clear" w:color="auto" w:fill="FFFFFF"/>
        <w:kinsoku/>
        <w:wordWrap/>
        <w:overflowPunct/>
        <w:topLinePunct w:val="0"/>
        <w:autoSpaceDE/>
        <w:autoSpaceDN/>
        <w:bidi w:val="0"/>
        <w:adjustRightInd/>
        <w:snapToGrid/>
        <w:spacing w:before="157" w:beforeLines="50" w:beforeAutospacing="0" w:after="157" w:afterLines="50" w:afterAutospacing="0" w:line="570" w:lineRule="exact"/>
        <w:ind w:left="0" w:leftChars="0"/>
        <w:jc w:val="center"/>
        <w:textAlignment w:val="auto"/>
        <w:rPr>
          <w:rFonts w:hint="default" w:ascii="Times New Roman" w:hAnsi="Times New Roman" w:eastAsia="黑体" w:cs="Times New Roman"/>
          <w:color w:val="000000" w:themeColor="text1"/>
          <w:spacing w:val="8"/>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pacing w:val="8"/>
          <w:sz w:val="32"/>
          <w:szCs w:val="32"/>
          <w:lang w:val="en-US" w:eastAsia="zh-CN"/>
          <w14:textFill>
            <w14:solidFill>
              <w14:schemeClr w14:val="tx1"/>
            </w14:solidFill>
          </w14:textFill>
        </w:rPr>
        <w:t>第</w:t>
      </w:r>
      <w:r>
        <w:rPr>
          <w:rFonts w:hint="eastAsia" w:ascii="Times New Roman" w:hAnsi="Times New Roman" w:eastAsia="黑体" w:cs="Times New Roman"/>
          <w:color w:val="000000" w:themeColor="text1"/>
          <w:spacing w:val="8"/>
          <w:sz w:val="32"/>
          <w:szCs w:val="32"/>
          <w:lang w:val="en-US" w:eastAsia="zh-CN"/>
          <w14:textFill>
            <w14:solidFill>
              <w14:schemeClr w14:val="tx1"/>
            </w14:solidFill>
          </w14:textFill>
        </w:rPr>
        <w:t>七</w:t>
      </w:r>
      <w:r>
        <w:rPr>
          <w:rFonts w:hint="default" w:ascii="Times New Roman" w:hAnsi="Times New Roman" w:eastAsia="黑体" w:cs="Times New Roman"/>
          <w:color w:val="000000" w:themeColor="text1"/>
          <w:spacing w:val="8"/>
          <w:sz w:val="32"/>
          <w:szCs w:val="32"/>
          <w:lang w:val="en-US" w:eastAsia="zh-CN"/>
          <w14:textFill>
            <w14:solidFill>
              <w14:schemeClr w14:val="tx1"/>
            </w14:solidFill>
          </w14:textFill>
        </w:rPr>
        <w:t>章  附  则</w:t>
      </w:r>
    </w:p>
    <w:p w14:paraId="435590D6">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三十五</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个人信用信息提供主体应加强本行业领域个人信用信息分级分类认定，探索建立轻微偶发失信豁免机制，审慎认定自然人失信行为。</w:t>
      </w:r>
    </w:p>
    <w:p w14:paraId="1D547B01">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第三十</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六</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市发改委应结合实际，对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美德信用码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评价规则适时进行修正、补充和完善，并向社会公布。</w:t>
      </w:r>
    </w:p>
    <w:p w14:paraId="26339A98">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第三十</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七</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本办法所称“以上”均包含本数，“以下”均不包含本数。</w:t>
      </w:r>
    </w:p>
    <w:p w14:paraId="338A8FA0">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第三十</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八</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本办法由市发改委负责解释。</w:t>
      </w:r>
    </w:p>
    <w:p w14:paraId="54175334">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第三十</w:t>
      </w:r>
      <w:r>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t>九</w:t>
      </w:r>
      <w:r>
        <w:rPr>
          <w:rFonts w:hint="default" w:ascii="Times New Roman" w:hAnsi="Times New Roman" w:eastAsia="黑体" w:cs="Times New Roman"/>
          <w:color w:val="000000" w:themeColor="text1"/>
          <w:kern w:val="2"/>
          <w:sz w:val="32"/>
          <w:szCs w:val="32"/>
          <w:lang w:val="en-US" w:eastAsia="zh-CN" w:bidi="ar-SA"/>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本办法自印发之日起施行。</w:t>
      </w:r>
      <w:bookmarkStart w:id="0" w:name="_GoBack"/>
      <w:bookmarkEnd w:id="0"/>
    </w:p>
    <w:sectPr>
      <w:footerReference r:id="rId3" w:type="default"/>
      <w:pgSz w:w="11906" w:h="16838"/>
      <w:pgMar w:top="2098" w:right="1587" w:bottom="2098"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7511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1DD2E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1DD2E0">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yOWJiMGIyODA4MGU0M2RmNTE1NGY1ZjA4YWVjNDEifQ=="/>
  </w:docVars>
  <w:rsids>
    <w:rsidRoot w:val="00000000"/>
    <w:rsid w:val="0AD3402E"/>
    <w:rsid w:val="38554151"/>
    <w:rsid w:val="446C1438"/>
    <w:rsid w:val="51B579BE"/>
    <w:rsid w:val="56460C5C"/>
    <w:rsid w:val="6EBF6C2D"/>
    <w:rsid w:val="78607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0"/>
      <w:ind w:left="0" w:leftChars="0" w:firstLine="420" w:firstLineChars="248"/>
    </w:pPr>
    <w:rPr>
      <w:rFonts w:ascii="仿宋_GB2312" w:cs="仿宋_GB2312"/>
      <w:szCs w:val="32"/>
    </w:rPr>
  </w:style>
  <w:style w:type="paragraph" w:styleId="3">
    <w:name w:val="Body Text Indent"/>
    <w:basedOn w:val="1"/>
    <w:next w:val="4"/>
    <w:qFormat/>
    <w:uiPriority w:val="0"/>
    <w:pPr>
      <w:ind w:firstLine="640" w:firstLineChars="200"/>
    </w:pPr>
    <w:rPr>
      <w:szCs w:val="24"/>
    </w:rPr>
  </w:style>
  <w:style w:type="paragraph" w:styleId="4">
    <w:name w:val="envelope return"/>
    <w:basedOn w:val="1"/>
    <w:qFormat/>
    <w:uiPriority w:val="0"/>
    <w:pPr>
      <w:widowControl/>
      <w:topLinePunct/>
      <w:adjustRightInd w:val="0"/>
      <w:snapToGrid w:val="0"/>
      <w:spacing w:before="160" w:after="160" w:line="240" w:lineRule="atLeast"/>
      <w:ind w:left="1701"/>
      <w:jc w:val="left"/>
    </w:pPr>
    <w:rPr>
      <w:rFonts w:ascii="Arial" w:hAnsi="Arial" w:cs="Arial"/>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footnote text"/>
    <w:basedOn w:val="1"/>
    <w:qFormat/>
    <w:uiPriority w:val="0"/>
    <w:pPr>
      <w:widowControl w:val="0"/>
      <w:snapToGrid w:val="0"/>
      <w:spacing w:line="260" w:lineRule="auto"/>
      <w:ind w:firstLine="880" w:firstLineChars="200"/>
      <w:jc w:val="left"/>
    </w:pPr>
    <w:rPr>
      <w:rFonts w:ascii="Calibri" w:hAnsi="Calibri" w:eastAsia="宋体" w:cs="Times New Roman"/>
      <w:kern w:val="2"/>
      <w:sz w:val="32"/>
      <w:szCs w:val="22"/>
      <w:lang w:val="en-US" w:eastAsia="zh-CN" w:bidi="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0">
    <w:name w:val="font11"/>
    <w:basedOn w:val="9"/>
    <w:qFormat/>
    <w:uiPriority w:val="0"/>
    <w:rPr>
      <w:rFonts w:hint="eastAsia" w:ascii="黑体" w:hAnsi="宋体" w:eastAsia="黑体" w:cs="黑体"/>
      <w:color w:val="000000"/>
      <w:sz w:val="22"/>
      <w:szCs w:val="22"/>
      <w:u w:val="none"/>
    </w:rPr>
  </w:style>
  <w:style w:type="character" w:customStyle="1" w:styleId="11">
    <w:name w:val="font2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7600</Words>
  <Characters>7924</Characters>
  <Lines>0</Lines>
  <Paragraphs>0</Paragraphs>
  <TotalTime>0</TotalTime>
  <ScaleCrop>false</ScaleCrop>
  <LinksUpToDate>false</LinksUpToDate>
  <CharactersWithSpaces>8045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2025-05-13T01:21:00Z</dcterms:created>
  <dc:creator>Administrator</dc:creator>
  <cp:lastModifiedBy>G同学</cp:lastModifiedBy>
  <dcterms:modified xsi:type="dcterms:W3CDTF">2025-12-12T01:17:05Z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036B691439DC40C4AB605CD6ADCD9BE9_13</vt:lpwstr>
  </property>
  <property fmtid="{D5CDD505-2E9C-101B-9397-08002B2CF9AE}" pid="4" name="KSOTemplateDocerSaveRecord">
    <vt:lpwstr>eyJoZGlkIjoiN2JkMGQ1OTFlYTk4OTEzZjcwNzBmMWQwYzgzZWI4ZTQiLCJ1c2VySWQiOiIyODU1MjkxMTQifQ==</vt:lpwstr>
  </property>
</Properties>
</file>