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898A4">
      <w:pPr>
        <w:keepNext w:val="0"/>
        <w:keepLines w:val="0"/>
        <w:pageBreakBefore w:val="0"/>
        <w:kinsoku/>
        <w:wordWrap/>
        <w:overflowPunct/>
        <w:topLinePunct w:val="0"/>
        <w:autoSpaceDE/>
        <w:autoSpaceDN/>
        <w:bidi w:val="0"/>
        <w:spacing w:line="560" w:lineRule="exact"/>
        <w:ind w:left="0" w:leftChars="0" w:right="0"/>
        <w:jc w:val="center"/>
        <w:textAlignment w:val="auto"/>
        <w:rPr>
          <w:rFonts w:ascii="Times New Roman" w:hAnsi="Times New Roman" w:eastAsia="方正小标宋简体" w:cs="Times New Roman"/>
          <w:sz w:val="44"/>
          <w:szCs w:val="44"/>
          <w:lang w:val="en-US" w:eastAsia="zh-CN"/>
        </w:rPr>
      </w:pPr>
      <w:r>
        <w:rPr>
          <w:rFonts w:ascii="Times New Roman" w:hAnsi="Times New Roman" w:eastAsia="方正小标宋简体" w:cs="Times New Roman"/>
          <w:sz w:val="44"/>
          <w:szCs w:val="44"/>
          <w:lang w:val="en-US" w:eastAsia="zh-CN"/>
        </w:rPr>
        <w:t>关于《</w:t>
      </w:r>
      <w:r>
        <w:rPr>
          <w:rFonts w:hint="eastAsia" w:ascii="Times New Roman" w:hAnsi="Times New Roman" w:eastAsia="方正小标宋简体" w:cs="Times New Roman"/>
          <w:sz w:val="44"/>
          <w:szCs w:val="44"/>
          <w:lang w:val="en-US" w:eastAsia="zh-CN"/>
        </w:rPr>
        <w:t>长垣市城市建设档案管理办法（征求意见稿）</w:t>
      </w:r>
      <w:r>
        <w:rPr>
          <w:rFonts w:ascii="Times New Roman" w:hAnsi="Times New Roman" w:eastAsia="方正小标宋简体" w:cs="Times New Roman"/>
          <w:sz w:val="44"/>
          <w:szCs w:val="44"/>
          <w:lang w:val="en-US" w:eastAsia="zh-CN"/>
        </w:rPr>
        <w:t>》政策解读</w:t>
      </w:r>
    </w:p>
    <w:p w14:paraId="619D647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黑体" w:hAnsi="黑体" w:eastAsia="黑体" w:cs="黑体"/>
          <w:sz w:val="32"/>
          <w:szCs w:val="32"/>
          <w:lang w:val="en-US" w:eastAsia="zh-CN"/>
        </w:rPr>
      </w:pPr>
    </w:p>
    <w:p w14:paraId="03E3D23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pPr>
      <w:r>
        <w:rPr>
          <w:rFonts w:hint="default" w:ascii="黑体" w:hAnsi="黑体" w:eastAsia="黑体" w:cs="黑体"/>
          <w:sz w:val="32"/>
          <w:szCs w:val="32"/>
          <w:lang w:val="en-US" w:eastAsia="zh-CN"/>
        </w:rPr>
        <w:t>一、制定背景</w:t>
      </w:r>
    </w:p>
    <w:p w14:paraId="1A79E2F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rPr>
      </w:pPr>
      <w:r>
        <w:rPr>
          <w:rFonts w:hint="default" w:ascii="仿宋_GB2312" w:hAnsi="仿宋_GB2312" w:eastAsia="仿宋_GB2312" w:cs="仿宋_GB2312"/>
          <w:sz w:val="32"/>
          <w:szCs w:val="32"/>
          <w:lang w:val="en-US" w:eastAsia="zh-CN"/>
        </w:rPr>
        <w:t>城建档案是城市建设与管理的重要基础性资料，关乎城市规划实施、工程质量追溯、历史文脉传承等关键工作。为加强长垣市城市建设档案管理，充分发挥城建档案在城市建设、管理中的作用，依据《中华人民共和国档案法》《中华人民共和国建筑法》《建设工程质量管理条例》《城市建设档案管理规定》《河南省城市建设档案管理办法》及《电子文件归档与电子档案管理规范》等法律法规，结合本市实际，制定本办法。</w:t>
      </w:r>
    </w:p>
    <w:p w14:paraId="66D87B4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二、制定目的</w:t>
      </w:r>
    </w:p>
    <w:p w14:paraId="79AF80E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规范长垣市行政区域内城建档案的收集、整理、保管、利用等管理活动，明确各主体在城建档案管理中的职责，保障城建档案的完整、准确、系统、安全及有效利用，为城市可持续发展、提升城市治理水平和保护城市历史文脉提供档案支撑。</w:t>
      </w:r>
    </w:p>
    <w:p w14:paraId="7E76C64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三、主要制定依据</w:t>
      </w:r>
    </w:p>
    <w:p w14:paraId="0B1BE87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《中华人民共和国档案法》</w:t>
      </w:r>
    </w:p>
    <w:p w14:paraId="54DECD5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《中华人民共和国建筑法》</w:t>
      </w:r>
    </w:p>
    <w:p w14:paraId="419F72D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《建设工程质量管理条例》</w:t>
      </w:r>
    </w:p>
    <w:p w14:paraId="3B3266E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《城市建设档案管理规定》</w:t>
      </w:r>
      <w:bookmarkStart w:id="0" w:name="_GoBack"/>
      <w:bookmarkEnd w:id="0"/>
    </w:p>
    <w:p w14:paraId="50023F3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《河南省城市建设档案管理办法》</w:t>
      </w:r>
    </w:p>
    <w:p w14:paraId="0F31944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《电子文件归档与电子档案管理规范》</w:t>
      </w:r>
    </w:p>
    <w:p w14:paraId="0E941AA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四、主要内容</w:t>
      </w:r>
    </w:p>
    <w:p w14:paraId="5EE0139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《办法》共八章二十五条，同时附带电子档案管理相关术语解释，对城建档案管理的职责分工、收集整理、报送接收、保管保护、利用服务及法律责任等作出全面规定，现将核心内容说明如下：</w:t>
      </w:r>
    </w:p>
    <w:p w14:paraId="4B621D6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（一）管理组织机构及职责</w:t>
      </w:r>
    </w:p>
    <w:p w14:paraId="2135400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主管部门：长垣市住房和城乡建设局是本市城建档案工作主管部门，负责统筹规划、组织协调和监督指导全市城建档案工作，包括制定管理规范性文件与发展规划、推进档案信息化建设、监督档案管理全流程等。</w:t>
      </w:r>
    </w:p>
    <w:p w14:paraId="2DDC0F7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管理机构：长垣市城建档案馆（或授权委托的档案管理机构）负责城建档案的具体管理工作，承担档案接收收集、整理保管、信息化建设、技术业务指导及档案利用服务等职责，同时需做好电子档案的 “四性”（真实性、完整性、可用性、安全性）检测与异地备份。</w:t>
      </w:r>
    </w:p>
    <w:p w14:paraId="564AC7F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建设单位：需健全档案管理制度，组织协调各参建单位同步形成纸质与电子文件，按标准整理审核工程档案，履行档案移交责任，确保工程建设各阶段文件双套制同步归档。</w:t>
      </w:r>
    </w:p>
    <w:p w14:paraId="4672C3C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其他相关单位：各行业管理部门负责监督指导本行业城建档案工作；勘察、设计、施工、监理等单位需完成本单位工程文件的收集、整理和归档，并及时向建设单位移交含电子文件在内的工程资料。</w:t>
      </w:r>
    </w:p>
    <w:p w14:paraId="154F4CB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（二）城建档案收集与整理</w:t>
      </w:r>
    </w:p>
    <w:p w14:paraId="1EF1F66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收集范围：覆盖六大类档案，包括城市建设工程档案（含各阶段电子文件及 BIM 模型等）、城市建设管理档案、城市建设声像档案、产业发展类档案（建筑、防腐产业相关）、历史文脉与文化遗产档案（历史建筑修缮、老城区改造等资料）及其他应归档的城建档案。其中明确关键领域档案为必须收集范畴，同时鼓励社会各界自愿贡献具有城市记忆价值的零散档案。</w:t>
      </w:r>
    </w:p>
    <w:p w14:paraId="53CABDB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收集要求：城乡建设主管部门在办理工程相关手续时，需向建设单位送达《移交建设工程档案告知承诺书》；建设工程档案需按国家规定整理，竣工图需与工程实际相符并履行审核签字手续；列入接收范围的建设工程，竣工验收前需完成档案预验收，预验收合格取得认可文件后方可组织竣工验收。</w:t>
      </w:r>
    </w:p>
    <w:p w14:paraId="6A480E3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（三）档案报送与接收</w:t>
      </w:r>
    </w:p>
    <w:p w14:paraId="3A673BB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报送时限：建设工程档案应在竣工验收备案前一次性移交，建设周期长或线上归档的工程可分阶段移交；地下管线普查、补测成果档案需在工作结束后 3 个月内报送。</w:t>
      </w:r>
    </w:p>
    <w:p w14:paraId="05710FF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报送标准：报送档案原则上为原件，复印件需注明原件存放处并加盖公章；电子档案需经 “四性” 检测合格，同时提交《电子档案移交清单》；移交时需出具工程档案移交书，明确档案相关信息并由双方签字确认。</w:t>
      </w:r>
    </w:p>
    <w:p w14:paraId="0C5DFF4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接收程序：档案管理机构对报送档案进行检查验收，符合要求的予以接收并出具凭证，不符合的告知限期整改；接收电子档案时需开展专项 “四性” 检测，合格后出具接收凭证并纳入管理系统。</w:t>
      </w:r>
    </w:p>
    <w:p w14:paraId="5207A5B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（四）档案保管与保护</w:t>
      </w:r>
    </w:p>
    <w:p w14:paraId="2AF7903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常规保管：档案管理机构需建立健全保管制度，做好库房防火、防盗、防潮等防护工作，定期检查并修复破损变质纸质档案。</w:t>
      </w:r>
    </w:p>
    <w:p w14:paraId="7230E19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电子档案保管：电子档案需存储在专用设备中，设置严格访问权限和操作日志；实行 “三套备份” 制度（在线、本地离线、异地离线各一套），重要电子档案需进行异地容灾备份，保障数据安全与长期可用。</w:t>
      </w:r>
    </w:p>
    <w:p w14:paraId="1808F73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（五）档案利用与服务</w:t>
      </w:r>
    </w:p>
    <w:p w14:paraId="39A9138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利用管理：档案管理机构需建立利用管理制度，明确利用范围、程序和方式，为社会公众提供便捷服务；编制开放目录，方便公众查阅。</w:t>
      </w:r>
    </w:p>
    <w:p w14:paraId="63C3428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电子档案开放：电子档案开放前需核查内容，剔除敏感信息，确保不损害国家、社会及他人合法权益；同时可面向社会提供城建档案技术咨询和信息服务。</w:t>
      </w:r>
    </w:p>
    <w:p w14:paraId="722E71D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（六）监督检查与法律责任</w:t>
      </w:r>
    </w:p>
    <w:p w14:paraId="43EACB9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监督管理：市住建局定期对城建档案工作开展检查指导，及时发现并解决管理中的问题。</w:t>
      </w:r>
    </w:p>
    <w:p w14:paraId="636960C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责任追究：建设单位、勘察设计施工监理等单位若未按规定完成档案收集、整理、移交等工作，将被责令限期改正，逾期未改的移交执法部门处罚；行业管理部门工作人员若存在滥用职权等违规行为，将依法给予处分，构成犯罪的追究刑事责任。</w:t>
      </w:r>
    </w:p>
    <w:p w14:paraId="5530333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信用管理：违规单位和个人的不良行为信息将纳入住房城乡建设领域信用管理体系，实施联合惩戒。</w:t>
      </w:r>
    </w:p>
    <w:p w14:paraId="7DE46BC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五、其他</w:t>
      </w:r>
    </w:p>
    <w:p w14:paraId="23129C2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施行日期：本办法自发布之日起施行。</w:t>
      </w:r>
    </w:p>
    <w:p w14:paraId="2F430FA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解读机关：长垣市住房和城乡建设局，负责对本办法进行解释，具体电子档案管理等操作可参照附件术语及后续细化标准执行。</w:t>
      </w:r>
    </w:p>
    <w:p w14:paraId="75C2E19D"/>
    <w:sectPr>
      <w:footerReference r:id="rId3" w:type="default"/>
      <w:pgSz w:w="11906" w:h="16838"/>
      <w:pgMar w:top="2098" w:right="1417" w:bottom="1984"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3635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FE92647">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S8feAgAAJAYAAA4AAABkcnMvZTJvRG9jLnhtbK1UzW7UMBC+I/EO&#10;lu9pkm26zUbNVttkg5BWtFJBnL2Os4lwbMv2/hTEFd6AExfuPFefg3Gy2W0LQpXgkow945n5vvm5&#10;uNy1HG2YNo0UKQ5PAoyYoLJsxCrF794WXoyRsUSUhEvBUnzHDL6cvnxxsVUJG8la8pJpBE6ESbYq&#10;xbW1KvF9Q2vWEnMiFROgrKRuiYWjXvmlJlvw3nJ/FARjfyt1qbSkzBi4zXsl3nvUz3Eoq6qhLJd0&#10;3TJhe6+acWIBkqkbZfC0y7aqGLXXVWWYRTzFgNR2XwgC8tJ9/ekFSVaaqLqh+xTIc1J4gqkljYCg&#10;B1c5sQStdfObq7ahWhpZ2RMqW78H0jECKMLgCTe3NVGswwJUG3Ug3fw/t/TN5kajpoROwEiQFgp+&#10;/+3r/fef9z++oNDRs1UmAatbBXZ2dyV3znR/b+DSod5VunV/wINAD+TeHchlO4uoexSP4jgAFQXd&#10;cAA//vG50sa+YrJFTkixhup1pJLNwtjedDBx0YQsGs7hniRcoG2Kx6dnQffgoAHnXDgDyAJ87KW+&#10;Mp8mwWQez+PIi0bjuRcFee7NiizyxkV4fpaf5lmWh5+dvzBK6qYsmXDxhi4Jo+dVYd8pfX0PfWIk&#10;b0rnzqVk9GqZcY02BLo0y+ZxVjiGIfkHZv7jNDo1oHoCKRxFwdVo4hXj+NyLiujMm5wHsReEk6vJ&#10;OIgmUV48hrRoBPt3SI/Yf5A0SVzBDtiWnNAPf4Xm0jlCAwaGwvmuD/t+c5LdLXdAkROXsryD3tSy&#10;H26jaNFA0AUx9oZomGboOdh39ho+FZfQJ3IvYVRL/fFP984eygtajLawHVIsYBlixF8LGD5waAdB&#10;D8JyEMS6zSQUEgYKculEeKAtH8RKy/Y9LMGZiwEqIihESrEdxMz2GwqWKGWzWWe0VrpZ1f0DWB2K&#10;2IW4VdSF6VpIzdYW5qEbkyMrQKU7wPLoSN0vOredHp47q+Ny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m/S8feAgAAJAYAAA4AAAAAAAAAAQAgAAAAHwEAAGRycy9lMm9Eb2MueG1sUEsF&#10;BgAAAAAGAAYAWQEAAG8GAAAAAA==&#10;">
              <v:fill on="f" focussize="0,0"/>
              <v:stroke on="f" weight="0.5pt"/>
              <v:imagedata o:title=""/>
              <o:lock v:ext="edit" aspectratio="f"/>
              <v:textbox inset="0mm,0mm,0mm,0mm" style="mso-fit-shape-to-text:t;">
                <w:txbxContent>
                  <w:p w14:paraId="3FE92647">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9A1427"/>
    <w:rsid w:val="085712AA"/>
    <w:rsid w:val="399A14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2036</Words>
  <Characters>2038</Characters>
  <Lines>0</Lines>
  <Paragraphs>0</Paragraphs>
  <TotalTime>3</TotalTime>
  <ScaleCrop>false</ScaleCrop>
  <LinksUpToDate>false</LinksUpToDate>
  <CharactersWithSpaces>2049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2025-12-10T02:15:00Z</dcterms:created>
  <dc:creator>沙坪坝刘昊然</dc:creator>
  <cp:lastModifiedBy>辰小辰</cp:lastModifiedBy>
  <dcterms:modified xsi:type="dcterms:W3CDTF">2025-12-10T03:26:27Z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52E9186EA1CF4043BD46E6AB22C2157F_13</vt:lpwstr>
  </property>
  <property fmtid="{D5CDD505-2E9C-101B-9397-08002B2CF9AE}" pid="4" name="KSOTemplateDocerSaveRecord">
    <vt:lpwstr>eyJoZGlkIjoiODg4YjI0YzVhNGE3MDUyOTE3MmU4NDkwMzk3M2Q0Y2EiLCJ1c2VySWQiOiIyMTgxMzU2NzgifQ==</vt:lpwstr>
  </property>
</Properties>
</file>