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CD2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eastAsia="zh-CN"/>
        </w:rPr>
        <w:t>《长垣市中介服务机构管理办法（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征求意见稿）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解读</w:t>
      </w:r>
    </w:p>
    <w:p w14:paraId="265CD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</w:p>
    <w:p w14:paraId="255407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一、《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办法》制定背景</w:t>
      </w:r>
    </w:p>
    <w:p w14:paraId="296147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为加强中介机构管理，规范中介市场行为，保障中介活动当事人的合法权益，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建立良好的市场秩序，优化营商环境</w:t>
      </w:r>
      <w:r>
        <w:rPr>
          <w:rFonts w:hint="eastAsia" w:ascii="仿宋_GB2312" w:hAnsi="仿宋_GB2312" w:eastAsia="仿宋_GB2312" w:cs="仿宋_GB2312"/>
          <w:sz w:val="32"/>
          <w:szCs w:val="40"/>
        </w:rPr>
        <w:t>，制定了《长垣市中介服务机构管理办法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征求意见稿）</w:t>
      </w:r>
      <w:r>
        <w:rPr>
          <w:rFonts w:hint="eastAsia" w:ascii="仿宋_GB2312" w:hAnsi="仿宋_GB2312" w:eastAsia="仿宋_GB2312" w:cs="仿宋_GB2312"/>
          <w:sz w:val="32"/>
          <w:szCs w:val="40"/>
        </w:rPr>
        <w:t>》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</w:p>
    <w:p w14:paraId="2F2FA1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《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办法</w:t>
      </w:r>
      <w:r>
        <w:rPr>
          <w:rFonts w:hint="eastAsia" w:ascii="黑体" w:hAnsi="黑体" w:eastAsia="黑体"/>
          <w:sz w:val="32"/>
          <w:szCs w:val="32"/>
        </w:rPr>
        <w:t>》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所涉及的监管范围</w:t>
      </w:r>
    </w:p>
    <w:p w14:paraId="4F4A78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办法主要围绕中介服务机构制定相关管理措施，文中所称中介机构，是指依法设立，运用专业知识和技能提供技术审查、评估、评价、检验、检测、鉴证、鉴定、代理、安全生产服务咨询等服务的法人和其他组织。中介服务是指中介机构接受委托，运用专门知识、技能或者掌握的信息，向委托人提供鉴证性、代理性、信息性等服务的活动。</w:t>
      </w:r>
    </w:p>
    <w:p w14:paraId="37C57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40" w:firstLineChars="200"/>
        <w:jc w:val="both"/>
        <w:textAlignment w:val="auto"/>
        <w:rPr>
          <w:rFonts w:hint="default" w:ascii="黑体" w:hAnsi="黑体" w:eastAsia="黑体" w:cs="宋体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宋体"/>
          <w:sz w:val="32"/>
          <w:szCs w:val="32"/>
        </w:rPr>
        <w:t>、《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办法</w:t>
      </w:r>
      <w:r>
        <w:rPr>
          <w:rFonts w:hint="eastAsia" w:ascii="黑体" w:hAnsi="黑体" w:eastAsia="黑体" w:cs="宋体"/>
          <w:sz w:val="32"/>
          <w:szCs w:val="32"/>
        </w:rPr>
        <w:t>》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包含的管理职责及分工</w:t>
      </w:r>
    </w:p>
    <w:p w14:paraId="73364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按照“</w:t>
      </w:r>
      <w:r>
        <w:rPr>
          <w:rFonts w:hint="eastAsia" w:ascii="仿宋_GB2312" w:hAnsi="仿宋_GB2312" w:eastAsia="仿宋_GB2312" w:cs="仿宋_GB2312"/>
          <w:sz w:val="32"/>
          <w:szCs w:val="40"/>
        </w:rPr>
        <w:t>政府规范和引导、行政主管部门和行业主管部门监督管理、行业自律相结合的原则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”，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制定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市政府、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行业主管部门对中介机构的管理职责，涉及到的主管部门包括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司法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、财政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、人力资源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社会保障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、民政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、自然资源和规划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、住房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城乡建设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、住房保障服务中心、商务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、交通运输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、水利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、生态环境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长垣分局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、应急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管理局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、市场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监督管理局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、公安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、公共资源交易中心、科技局、行政审批部门、审计局，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以及相关行业协会等，各部门发挥行业主管作用，做好监管和引导。</w:t>
      </w:r>
    </w:p>
    <w:p w14:paraId="11D43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宋体"/>
          <w:sz w:val="32"/>
          <w:szCs w:val="32"/>
        </w:rPr>
        <w:t>《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办法</w:t>
      </w:r>
      <w:r>
        <w:rPr>
          <w:rFonts w:hint="eastAsia" w:ascii="黑体" w:hAnsi="黑体" w:eastAsia="黑体" w:cs="宋体"/>
          <w:sz w:val="32"/>
          <w:szCs w:val="32"/>
        </w:rPr>
        <w:t>》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制定的管理措施</w:t>
      </w:r>
    </w:p>
    <w:p w14:paraId="72DDF5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办法从监管方式、中介收费标准、出具的文件内容、质效评价机制、信用体系建设、激励惩戒措施、投诉、举报途径、监督检查方式、法律责任等方面制定管理措施，对中介机构和从业人员提出具体要求，实施更加精准有效的监管，要求做到行业自律，全面规范中介机构从业行为。</w:t>
      </w:r>
    </w:p>
    <w:p w14:paraId="6FF546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黑体" w:hAnsi="黑体" w:eastAsia="黑体" w:cs="宋体"/>
          <w:sz w:val="32"/>
          <w:szCs w:val="32"/>
          <w:lang w:val="en-US" w:eastAsia="zh-CN"/>
        </w:rPr>
      </w:pPr>
      <w:bookmarkStart w:id="0" w:name="_GoBack"/>
      <w:bookmarkEnd w:id="0"/>
    </w:p>
    <w:p w14:paraId="0A93A7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 w14:paraId="520452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 w14:paraId="40025911">
      <w:pPr>
        <w:spacing w:after="0" w:line="570" w:lineRule="exact"/>
        <w:ind w:firstLine="640" w:firstLineChars="200"/>
        <w:jc w:val="both"/>
        <w:rPr>
          <w:rFonts w:hint="eastAsia" w:ascii="黑体" w:hAnsi="黑体" w:eastAsia="黑体" w:cs="宋体"/>
          <w:sz w:val="32"/>
          <w:szCs w:val="32"/>
          <w:lang w:val="en-US" w:eastAsia="zh-CN"/>
        </w:rPr>
      </w:pPr>
    </w:p>
    <w:p w14:paraId="78FFB6C9">
      <w:pPr>
        <w:spacing w:after="0" w:line="570" w:lineRule="exact"/>
        <w:ind w:firstLine="640" w:firstLineChars="200"/>
        <w:jc w:val="both"/>
        <w:rPr>
          <w:rFonts w:hint="eastAsia" w:ascii="黑体" w:hAnsi="黑体" w:eastAsia="黑体" w:cs="宋体"/>
          <w:sz w:val="32"/>
          <w:szCs w:val="32"/>
          <w:lang w:val="en-US" w:eastAsia="zh-CN"/>
        </w:rPr>
      </w:pPr>
    </w:p>
    <w:p w14:paraId="422A46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3FA1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 w14:paraId="55DB5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 w14:paraId="53F39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312559"/>
    <w:multiLevelType w:val="singleLevel"/>
    <w:tmpl w:val="4D31255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7031D"/>
    <w:rsid w:val="05FA0EBF"/>
    <w:rsid w:val="117E13F4"/>
    <w:rsid w:val="1197031D"/>
    <w:rsid w:val="1EF11B22"/>
    <w:rsid w:val="1F226FF4"/>
    <w:rsid w:val="237A31F2"/>
    <w:rsid w:val="271F5864"/>
    <w:rsid w:val="2B5A68AC"/>
    <w:rsid w:val="2FEE17B0"/>
    <w:rsid w:val="38A8605B"/>
    <w:rsid w:val="3CE43661"/>
    <w:rsid w:val="537E45B0"/>
    <w:rsid w:val="55C75CEC"/>
    <w:rsid w:val="6E1B3D65"/>
    <w:rsid w:val="7075590D"/>
    <w:rsid w:val="70980188"/>
    <w:rsid w:val="7BE65834"/>
    <w:rsid w:val="7C8B294F"/>
    <w:rsid w:val="7F421F23"/>
    <w:rsid w:val="7FF9F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668</Characters>
  <Lines>0</Lines>
  <Paragraphs>0</Paragraphs>
  <TotalTime>0</TotalTime>
  <ScaleCrop>false</ScaleCrop>
  <LinksUpToDate>false</LinksUpToDate>
  <CharactersWithSpaces>668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2025-05-22T23:08:00Z</dcterms:created>
  <dc:creator>贝贝</dc:creator>
  <cp:lastModifiedBy>G同学</cp:lastModifiedBy>
  <dcterms:modified xsi:type="dcterms:W3CDTF">2025-12-09T08:48:30Z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8A92B96412684FBF921FFF4565259E26_13</vt:lpwstr>
  </property>
  <property fmtid="{D5CDD505-2E9C-101B-9397-08002B2CF9AE}" pid="4" name="KSOTemplateDocerSaveRecord">
    <vt:lpwstr>eyJoZGlkIjoiN2JkMGQ1OTFlYTk4OTEzZjcwNzBmMWQwYzgzZWI4ZTQiLCJ1c2VySWQiOiIyODU1MjkxMTQifQ==</vt:lpwstr>
  </property>
</Properties>
</file>