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文星标宋"/>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长垣市人民政府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关于公布</w:t>
      </w:r>
      <w:r>
        <w:rPr>
          <w:rFonts w:hint="eastAsia" w:ascii="方正小标宋简体" w:hAnsi="方正小标宋简体" w:eastAsia="方正小标宋简体" w:cs="方正小标宋简体"/>
          <w:sz w:val="44"/>
          <w:szCs w:val="44"/>
          <w:lang w:val="en-US" w:eastAsia="zh-CN"/>
        </w:rPr>
        <w:t>市政府</w:t>
      </w: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规范性文件清理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结果的决定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保障行政机关依法履行职责，进一步推进简政放权、放管结合、优化服务，加快政府职能转变，更大程度激发市场、社会的创新创造活力，优化营商环境，保障法制统一和政令畅通，根据《河南省行政规范性文件管理办法》(省政府令226号)和《新乡市司法局关于开展行政规范性文件清理工作的实施方案》（新司办（2025）5号）有关规定，对2025年3月之前制发的市政府行政规范性文件进行了全面清理，现将清理结果公布如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一、《长垣县人民政府关于印发长垣县住宅专项维修资金管理办法的通知》（长政〔2010〕3号）等78件行政规范性文件继续有效；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二、《长垣县人民政府关于印发长垣县公共租赁住房管理暂行办法》（长政文〔2015〕125号）等4件行政规范性文件予以修订。</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三、《长垣县人民政府关于积极推进户籍制度改革的实施意见》（长政〔2012〕16号）等34件行政规范性文件失效和废止。</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上述决定修订的行政规范性文件，由起草部门按照程序重新印发；上述决定失效和废止的行政规范性文件，自本决定发布之日起不再执行。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本决定自公布之日起施行，此前有相关规定不一致的，以本决定为准。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附件：1.《确认继续有效的行政规范性文件目录》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2.《需修订的行政规范性文件目录》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3.《失效和废止的行政规范性文件目录》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Times New Roman" w:hAnsi="Times New Roman" w:eastAsia="仿宋"/>
          <w:color w:val="0000FF"/>
          <w:sz w:val="32"/>
          <w:szCs w:val="32"/>
        </w:rPr>
      </w:pPr>
    </w:p>
    <w:p>
      <w:pPr>
        <w:rPr>
          <w:rFonts w:hint="eastAsia" w:ascii="黑体" w:hAnsi="宋体" w:eastAsia="黑体" w:cs="黑体"/>
          <w:i w:val="0"/>
          <w:color w:val="000000"/>
          <w:kern w:val="0"/>
          <w:sz w:val="32"/>
          <w:szCs w:val="32"/>
          <w:u w:val="none"/>
          <w:lang w:val="en-US" w:eastAsia="zh-CN" w:bidi="ar"/>
        </w:rPr>
      </w:pPr>
    </w:p>
    <w:p>
      <w:pPr>
        <w:rPr>
          <w:rFonts w:hint="eastAsia" w:ascii="黑体" w:hAnsi="宋体" w:eastAsia="黑体" w:cs="黑体"/>
          <w:i w:val="0"/>
          <w:color w:val="000000"/>
          <w:kern w:val="0"/>
          <w:sz w:val="32"/>
          <w:szCs w:val="32"/>
          <w:u w:val="none"/>
          <w:lang w:val="en-US" w:eastAsia="zh-CN" w:bidi="ar"/>
        </w:rPr>
      </w:pPr>
    </w:p>
    <w:p>
      <w:pPr>
        <w:rPr>
          <w:rFonts w:hint="eastAsia" w:ascii="黑体" w:hAnsi="宋体" w:eastAsia="黑体" w:cs="黑体"/>
          <w:i w:val="0"/>
          <w:color w:val="000000"/>
          <w:kern w:val="0"/>
          <w:sz w:val="32"/>
          <w:szCs w:val="32"/>
          <w:u w:val="none"/>
          <w:lang w:val="en-US" w:eastAsia="zh-CN" w:bidi="ar"/>
        </w:rPr>
      </w:pPr>
      <w:r>
        <w:rPr>
          <w:rFonts w:hint="eastAsia" w:ascii="黑体" w:hAnsi="宋体" w:eastAsia="黑体" w:cs="黑体"/>
          <w:i w:val="0"/>
          <w:color w:val="000000"/>
          <w:kern w:val="0"/>
          <w:sz w:val="32"/>
          <w:szCs w:val="32"/>
          <w:u w:val="none"/>
          <w:lang w:val="en-US" w:eastAsia="zh-CN" w:bidi="ar"/>
        </w:rPr>
        <w:t>附件1</w:t>
      </w:r>
    </w:p>
    <w:p>
      <w:pPr>
        <w:jc w:val="center"/>
        <w:rPr>
          <w:rFonts w:hint="eastAsia" w:ascii="方正小标宋简体" w:hAnsi="方正小标宋简体" w:eastAsia="方正小标宋简体" w:cs="方正小标宋简体"/>
          <w:i w:val="0"/>
          <w:color w:val="000000"/>
          <w:kern w:val="0"/>
          <w:sz w:val="44"/>
          <w:szCs w:val="44"/>
          <w:u w:val="none"/>
          <w:lang w:val="en-US" w:eastAsia="zh-CN" w:bidi="ar"/>
        </w:rPr>
      </w:pPr>
      <w:r>
        <w:rPr>
          <w:rFonts w:hint="eastAsia" w:ascii="方正小标宋简体" w:hAnsi="方正小标宋简体" w:eastAsia="方正小标宋简体" w:cs="方正小标宋简体"/>
          <w:i w:val="0"/>
          <w:color w:val="000000"/>
          <w:kern w:val="0"/>
          <w:sz w:val="44"/>
          <w:szCs w:val="44"/>
          <w:u w:val="none"/>
          <w:lang w:val="en-US" w:eastAsia="zh-CN" w:bidi="ar"/>
        </w:rPr>
        <w:t>确认继续有效的行政规范性文件目录</w:t>
      </w:r>
    </w:p>
    <w:p>
      <w:pPr>
        <w:bidi w:val="0"/>
        <w:rPr>
          <w:rFonts w:hint="eastAsia" w:ascii="Calibri" w:hAnsi="Calibri" w:eastAsia="宋体" w:cs="Times New Roman"/>
          <w:kern w:val="2"/>
          <w:sz w:val="21"/>
          <w:szCs w:val="24"/>
          <w:lang w:val="en-US" w:eastAsia="zh-CN" w:bidi="ar-SA"/>
        </w:rPr>
      </w:pPr>
    </w:p>
    <w:tbl>
      <w:tblPr>
        <w:tblStyle w:val="7"/>
        <w:tblW w:w="9242"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9"/>
        <w:gridCol w:w="5362"/>
        <w:gridCol w:w="3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序号</w:t>
            </w:r>
          </w:p>
        </w:tc>
        <w:tc>
          <w:tcPr>
            <w:tcW w:w="536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文件名称</w:t>
            </w:r>
          </w:p>
        </w:tc>
        <w:tc>
          <w:tcPr>
            <w:tcW w:w="304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文件文号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《长垣县人民政府关于印发长垣县住宅专项维修资金管理办法的通知》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长政〔2010〕3号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《长垣县人民政府关于加快推进社会养老服务体系建设的意见 》</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长政〔2012〕9号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《长垣县人民政府关于推进外来人员基本公共服务均等化全覆盖工作（暂行）意见》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长政〔2013〕24号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《长垣县人民政府关于建立城乡居民基本养老保险制度的实施意见》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长政〔2014〕46号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《长垣县人民政府关于深化户籍制度改革的实施意见》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长政〔2015〕36号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《长垣县人民政府关于鼓励现代农业发展的意见》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长政〔2016〕23号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《长垣县人民政府印发关于进一步加快建筑防腐产业发展意见的通知》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长政〔2017〕20号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《长垣市人民政府关于实施河南省创新驱动提速增效工程的意见》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长政〔2019〕20号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《长垣市农村宅基地和村民自建住房管理办法（试行）》</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长政〔2022〕4号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rPr>
            </w:pPr>
            <w:r>
              <w:rPr>
                <w:rFonts w:hint="default" w:ascii="仿宋_GB2312" w:hAnsi="宋体" w:eastAsia="仿宋_GB2312" w:cs="仿宋_GB2312"/>
                <w:b/>
                <w:bCs/>
                <w:i w:val="0"/>
                <w:iCs w:val="0"/>
                <w:color w:val="000000"/>
                <w:kern w:val="0"/>
                <w:sz w:val="28"/>
                <w:szCs w:val="28"/>
                <w:u w:val="none"/>
                <w:lang w:val="en-US" w:eastAsia="zh-CN" w:bidi="ar"/>
              </w:rPr>
              <w:t>1</w:t>
            </w:r>
            <w:r>
              <w:rPr>
                <w:rFonts w:hint="eastAsia" w:ascii="仿宋_GB2312" w:hAnsi="宋体" w:eastAsia="仿宋_GB2312" w:cs="仿宋_GB2312"/>
                <w:b/>
                <w:bCs/>
                <w:i w:val="0"/>
                <w:iCs w:val="0"/>
                <w:color w:val="000000"/>
                <w:kern w:val="0"/>
                <w:sz w:val="28"/>
                <w:szCs w:val="28"/>
                <w:u w:val="none"/>
                <w:lang w:val="en-US" w:eastAsia="zh-CN" w:bidi="ar"/>
              </w:rPr>
              <w:t>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《长垣市人民政府关于争创“美豫名品”公共品牌推动高质量发展的实施意见》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长政〔2023〕20号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rPr>
            </w:pPr>
            <w:r>
              <w:rPr>
                <w:rFonts w:hint="default" w:ascii="仿宋_GB2312" w:hAnsi="宋体" w:eastAsia="仿宋_GB2312" w:cs="仿宋_GB2312"/>
                <w:b/>
                <w:bCs/>
                <w:i w:val="0"/>
                <w:iCs w:val="0"/>
                <w:color w:val="000000"/>
                <w:kern w:val="0"/>
                <w:sz w:val="28"/>
                <w:szCs w:val="28"/>
                <w:u w:val="none"/>
                <w:lang w:val="en-US" w:eastAsia="zh-CN" w:bidi="ar"/>
              </w:rPr>
              <w:t>1</w:t>
            </w:r>
            <w:r>
              <w:rPr>
                <w:rFonts w:hint="eastAsia" w:ascii="仿宋_GB2312" w:hAnsi="宋体" w:eastAsia="仿宋_GB2312" w:cs="仿宋_GB2312"/>
                <w:b/>
                <w:bCs/>
                <w:i w:val="0"/>
                <w:iCs w:val="0"/>
                <w:color w:val="000000"/>
                <w:kern w:val="0"/>
                <w:sz w:val="28"/>
                <w:szCs w:val="28"/>
                <w:u w:val="none"/>
                <w:lang w:val="en-US" w:eastAsia="zh-CN" w:bidi="ar"/>
              </w:rPr>
              <w:t>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《长垣县人民政府关于实行城市生活垃圾处理收费制度促进垃圾处理产业化的通知》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长政文〔2007〕100号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rPr>
            </w:pPr>
            <w:r>
              <w:rPr>
                <w:rFonts w:hint="default" w:ascii="仿宋_GB2312" w:hAnsi="宋体" w:eastAsia="仿宋_GB2312" w:cs="仿宋_GB2312"/>
                <w:b/>
                <w:bCs/>
                <w:i w:val="0"/>
                <w:iCs w:val="0"/>
                <w:color w:val="000000"/>
                <w:kern w:val="0"/>
                <w:sz w:val="28"/>
                <w:szCs w:val="28"/>
                <w:u w:val="none"/>
                <w:lang w:val="en-US" w:eastAsia="zh-CN" w:bidi="ar"/>
              </w:rPr>
              <w:t>1</w:t>
            </w:r>
            <w:r>
              <w:rPr>
                <w:rFonts w:hint="eastAsia" w:ascii="仿宋_GB2312" w:hAnsi="宋体" w:eastAsia="仿宋_GB2312" w:cs="仿宋_GB2312"/>
                <w:b/>
                <w:bCs/>
                <w:i w:val="0"/>
                <w:iCs w:val="0"/>
                <w:color w:val="000000"/>
                <w:kern w:val="0"/>
                <w:sz w:val="28"/>
                <w:szCs w:val="28"/>
                <w:u w:val="none"/>
                <w:lang w:val="en-US" w:eastAsia="zh-CN" w:bidi="ar"/>
              </w:rPr>
              <w:t>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《长垣县人民政府关于印发长垣县人民调解个案补贴实施办法（修订）的通知》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长政文〔2015〕98号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《长垣县人民政府关于印发长垣县国家建设征收集体土地地上（地下)附着物补偿标准的通知》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《长垣县人民政府关于落实最严格耕地保护制度的实施意见》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《长垣县人民政府关于农村宅基地和集体建设用地确权登记发证中有关问题处理意见的通知》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长政文〔2017〕145号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《长垣县人民政府关于解决住宅小区和个人独院不动产登记历史遗留问题的意见》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长政文〔2017〕265号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《长垣县人民政府关于印发长垣县农村宅基地有偿使用流转和退出暂行办法的通知》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长政文〔2018〕72号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《长垣县人民政府关于印发长垣县宅基地三权分置指导意见的通知》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长政文〔2018〕195号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《长垣县人民政府关于印发长垣县农村集体资产收益分配使用指导意见的通知》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长政文〔2018〕225号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《长垣市临时救助实施办法》</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长政文〔2020〕259号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《长垣市城乡居民最低生活保障实施办法》</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长政文〔2020〕260号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《长垣市人民政府关于印发长垣市被征地农民安置办法（试行）的通知》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长政文〔2022〕154号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《长垣市人民政府关于印发长垣市地方粮食调控收购管理办法的通知》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长政文〔2022〕171号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《长垣市人民政府关于公布市政府行政规范性文件清理结果的决定》</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长政文〔2022〕258号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《长垣市人民政府关于印发长垣市批而未供和闲置低效土地盘活实施方案的通知》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长政文〔2022〕269号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《长垣市人民政府关于印发长垣市城乡生活垃圾分类管理办法（试行）的通知》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长政文〔2023〕140号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《长垣市人民政府关于公布涉企行政规范性文件清理结果的决定》</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长政文〔2024〕147号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《长垣市人民政府关于印发长垣市创新发展奖励积分管理办法（修订）的通知》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长政文〔2025〕5号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《长垣县人民政府办公室关于印发长垣县住宅专项维修资金管理办法实施细则的通知》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长政办〔2012〕80号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《长垣县人民政府办公室关于印发2012-2020年长垣县主食产业化发展规划的通知》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长政办〔2012〕113号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《长垣县人民政府办公室关于进一步加强城市流浪乞讨人员救助管理工作的实施意见》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长政办〔2013〕15号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《长垣县人民政府办公室关于印发长垣县水功能区管理办法的通知》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长政办〔2014〕115号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《长垣县人民政府办公室关于印发长垣县水资源保护办法的通知》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长政办〔2014〕116号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《长垣县人民政府办公室关于印发长垣县污水处理费征收管理办法的通知》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长政办〔2016〕57号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《长垣县人民政府办公室关于印发推进医疗卫生与养老服务相结合工作实施意见的通知》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长政办〔2016〕121号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《长垣县人民政府办公室关于印发长垣县深化出租汽车行业改革实施方案的通知》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长政办〔2016〕135号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《长垣县人民政府办公室关于印发长垣县私人小客车合乘管理暂行规定的通知》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长政办〔2016〕136号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《长垣县人民政府办公室关于印发长垣县网络预约出租汽车经营服务管理暂行实施细则的通知》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长政办〔2016〕137号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《长垣县人民政府办公室关于印发长垣县进一步规范地名管理加强地名公共服务的意见的通知》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长政办〔2017〕19号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《长垣县人民政府办公室关于调整长垣县畜禽养殖禁养区、限养区、适养区划分方案的通知》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长政办〔2017〕101号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《长垣县人民政府办公室关于印发长垣县城市绿线管理办法的通知》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长政办〔2017〕122号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《长垣县人民政府办公室关于印发长垣县中小微企业信贷风险补偿资金管理办法的通知》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长政办〔2018〕20号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《长垣县人民政府办公室关于进一步加强住宅小区物业管理工作的实施意见》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《长垣县人民政府办公室关于印发长垣县被征地农民参加基本养老保险补贴实施方案（试行）的通知》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长政办〔2018〕46号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《长垣县人民政府办公室关于印发长垣县存量房网上交易和资金监管办法的通知》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长政办〔2018〕49号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《长垣县人民政府办公室关于大力推进装配式建筑发展的实施意见》</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长政办〔2018〕55号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《长垣县人民政府办公室关于印发加快推进城市社区居委会建设工作实施方案的通知》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长政办〔2018〕61号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《长垣县人民政府办公室关于印发长垣县农村建设用地复垦项目实施暂行办法的通知》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《长垣县人民政府办公室关于印发长垣县农村房地一体不动产登记若干规定的通知》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长政办〔2018〕81号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《长垣县人民政府办公室关于印发长垣县八十周岁以上老年人高龄津贴发放管理暂行办法的通知》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长政办〔2019〕39号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《长垣县人民政府办公室关于印发长垣县公共租赁住房轮候办法的通知》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长政办〔2019〕44号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《长垣市政务信息化项目建设管理办法》</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长政办〔2020〕8号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《长垣市城镇老旧小区改造提质工作实施方案》</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长政办〔2020〕12号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《长垣市人民政府办公室关于印发长垣市推进移风易俗倡树文明殡葬新风实施方案的通知》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长政办〔2020〕27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《长垣市产业集聚区工业项目土地效能奖励办法（试行）》</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《长垣市工业项目“标准地”出让管理实施办法）》</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长政办〔2021〕10号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《长垣市工业用地弹性出让实施办法（试行）》</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《长垣市关于开展“多测合一”改革工作实施方案》</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《长垣市人民政府办公室关于印发长垣市储备土地管护暂行办法的通知》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长政办〔2021〕26号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《长垣市人民政府办公室关于印发产业集聚区混合用地规划和土地管理实施办法（试行）的通知》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长政办〔2021〕38号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《长垣市人民政府办公室关于印发新建商品房“交房即交证”实施方案（试行）的通知》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《长垣市商品住宅工程品质综合提升实施方案》</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《长垣市人民政府办公室关于印发长垣市进一步加强和规范规划管理工作的通知》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4"/>
                <w:szCs w:val="24"/>
                <w:u w:val="none"/>
                <w:lang w:val="en-US" w:eastAsia="zh-CN" w:bidi="ar"/>
              </w:rPr>
              <w:t>《长垣市人民政府办公室关于印发长垣市推进义务教育优质均衡发展工作实施方案的通知》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长政办〔2023〕22号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《长垣市人民政府办公室关于印发长垣市集体经营性建设用地土地增值收益调节金征管实施细则（试行）的通知》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长政办〔2023〕29号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《长垣市人民政府办公室关于印发长垣市集体经营性建设用地使用权入市管理办法（试行）的通知》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长政办〔2023〕30号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《长垣市人民政府办公室关于印发长垣市集体经营性建设用地入市相关税费调节金征管办法（试行）的通知》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长政办〔2023〕33号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《长垣市人民政府办公室关于印发长垣市公共文化服务工作实施方案的通知》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长政办〔2023〕43号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69</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《长垣市人民政府办公室关于印发长垣市规范养犬行为工作方案的通知》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长政办〔2023〕46号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70</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《长垣市人民政府办公室关于印发长垣市市长质量奖管理办法的通知》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71</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《长垣市人民政府办公室关于进一步规范征地工作的通知》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72</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《长垣市人民政府办公室关于印发长垣市在建设项目全生命周期管理中建立不动产单元代码“一码关联”机制的通知》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73</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《长垣市人民政府办公室关于调整惠民殡葬服务费项目和标准的通知》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74</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《长垣市人民政府关于印发长垣市商品房预售资金监管办法（试行）的通知》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长政办〔2024〕37号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75</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4"/>
                <w:szCs w:val="24"/>
                <w:u w:val="none"/>
                <w:lang w:val="en-US" w:eastAsia="zh-CN" w:bidi="ar"/>
              </w:rPr>
              <w:t>《长垣市人民政府办公室关于印发长垣市12345政务服务便民热线运行管理细则（试行）的通知》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长政办〔2024〕38号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76</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《长垣市人民政府办公室关于印发长垣市校外培训机构监督管理办法（试行）的通知》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长政办〔2024〕43号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77</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《长垣市人民政府办公室关于印发长垣市引进高层次人才实施办法（试行）的通知》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78</w:t>
            </w:r>
          </w:p>
        </w:tc>
        <w:tc>
          <w:tcPr>
            <w:tcW w:w="536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《长垣市人民政府办公室关于印发长垣市创新发展联盟工作机制的通知》</w:t>
            </w:r>
          </w:p>
        </w:tc>
        <w:tc>
          <w:tcPr>
            <w:tcW w:w="3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长政办〔2025〕2号</w:t>
            </w:r>
          </w:p>
        </w:tc>
      </w:tr>
    </w:tbl>
    <w:p>
      <w:pPr>
        <w:bidi w:val="0"/>
        <w:rPr>
          <w:rFonts w:hint="eastAsia" w:cs="Times New Roman"/>
          <w:szCs w:val="24"/>
          <w:lang w:val="en-US" w:eastAsia="zh-CN"/>
        </w:rPr>
      </w:pPr>
    </w:p>
    <w:p>
      <w:pPr>
        <w:pStyle w:val="2"/>
        <w:rPr>
          <w:rFonts w:hint="eastAsia"/>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bidi w:val="0"/>
        <w:rPr>
          <w:rFonts w:hint="eastAsia" w:cs="Times New Roman"/>
          <w:szCs w:val="24"/>
          <w:lang w:val="en-US" w:eastAsia="zh-CN"/>
        </w:rPr>
      </w:pPr>
    </w:p>
    <w:p>
      <w:pPr>
        <w:pStyle w:val="2"/>
        <w:rPr>
          <w:rFonts w:hint="eastAsia"/>
          <w:lang w:val="en-US" w:eastAsia="zh-CN"/>
        </w:rPr>
      </w:pPr>
    </w:p>
    <w:p>
      <w:pPr>
        <w:pStyle w:val="2"/>
        <w:rPr>
          <w:rFonts w:hint="eastAsia" w:ascii="黑体" w:hAnsi="宋体" w:eastAsia="黑体" w:cs="黑体"/>
          <w:i w:val="0"/>
          <w:color w:val="000000"/>
          <w:kern w:val="0"/>
          <w:sz w:val="32"/>
          <w:szCs w:val="32"/>
          <w:u w:val="none"/>
          <w:lang w:val="en-US" w:eastAsia="zh-CN" w:bidi="ar"/>
        </w:rPr>
      </w:pPr>
      <w:r>
        <w:rPr>
          <w:rFonts w:hint="eastAsia" w:ascii="黑体" w:hAnsi="宋体" w:eastAsia="黑体" w:cs="黑体"/>
          <w:i w:val="0"/>
          <w:color w:val="000000"/>
          <w:kern w:val="0"/>
          <w:sz w:val="32"/>
          <w:szCs w:val="32"/>
          <w:u w:val="none"/>
          <w:lang w:val="en-US" w:eastAsia="zh-CN" w:bidi="ar"/>
        </w:rPr>
        <w:t>附件2</w:t>
      </w:r>
    </w:p>
    <w:p>
      <w:pPr>
        <w:pStyle w:val="2"/>
        <w:jc w:val="center"/>
        <w:rPr>
          <w:rFonts w:hint="eastAsia" w:ascii="方正小标宋简体" w:hAnsi="方正小标宋简体" w:eastAsia="方正小标宋简体" w:cs="方正小标宋简体"/>
          <w:i w:val="0"/>
          <w:color w:val="000000"/>
          <w:kern w:val="0"/>
          <w:sz w:val="44"/>
          <w:szCs w:val="44"/>
          <w:u w:val="none"/>
          <w:lang w:val="en-US" w:eastAsia="zh-CN" w:bidi="ar"/>
        </w:rPr>
      </w:pPr>
      <w:r>
        <w:rPr>
          <w:rFonts w:hint="eastAsia" w:ascii="方正小标宋简体" w:hAnsi="方正小标宋简体" w:eastAsia="方正小标宋简体" w:cs="方正小标宋简体"/>
          <w:i w:val="0"/>
          <w:color w:val="000000"/>
          <w:kern w:val="0"/>
          <w:sz w:val="44"/>
          <w:szCs w:val="44"/>
          <w:u w:val="none"/>
          <w:lang w:val="en-US" w:eastAsia="zh-CN" w:bidi="ar"/>
        </w:rPr>
        <w:t>需修订的行政规范性文件目录</w:t>
      </w:r>
    </w:p>
    <w:tbl>
      <w:tblPr>
        <w:tblStyle w:val="8"/>
        <w:tblW w:w="9620"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5792"/>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856" w:type="dxa"/>
            <w:tcBorders>
              <w:bottom w:val="nil"/>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kern w:val="2"/>
                <w:sz w:val="28"/>
                <w:szCs w:val="28"/>
                <w:u w:val="none"/>
                <w:lang w:val="en-US" w:eastAsia="zh-CN" w:bidi="ar-SA"/>
              </w:rPr>
            </w:pPr>
            <w:r>
              <w:rPr>
                <w:rFonts w:hint="eastAsia" w:ascii="黑体" w:hAnsi="宋体" w:eastAsia="黑体" w:cs="黑体"/>
                <w:i w:val="0"/>
                <w:color w:val="000000"/>
                <w:kern w:val="0"/>
                <w:sz w:val="28"/>
                <w:szCs w:val="28"/>
                <w:u w:val="none"/>
                <w:lang w:val="en-US" w:eastAsia="zh-CN" w:bidi="ar"/>
              </w:rPr>
              <w:t>序号</w:t>
            </w:r>
          </w:p>
        </w:tc>
        <w:tc>
          <w:tcPr>
            <w:tcW w:w="5792" w:type="dxa"/>
            <w:tcBorders>
              <w:bottom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宋体" w:eastAsia="黑体" w:cs="黑体"/>
                <w:i w:val="0"/>
                <w:color w:val="000000"/>
                <w:kern w:val="2"/>
                <w:sz w:val="28"/>
                <w:szCs w:val="28"/>
                <w:u w:val="none"/>
                <w:lang w:val="en-US" w:eastAsia="zh-CN" w:bidi="ar-SA"/>
              </w:rPr>
            </w:pPr>
            <w:r>
              <w:rPr>
                <w:rFonts w:hint="eastAsia" w:ascii="黑体" w:hAnsi="宋体" w:eastAsia="黑体" w:cs="黑体"/>
                <w:i w:val="0"/>
                <w:color w:val="000000"/>
                <w:kern w:val="0"/>
                <w:sz w:val="28"/>
                <w:szCs w:val="28"/>
                <w:u w:val="none"/>
                <w:lang w:val="en-US" w:eastAsia="zh-CN" w:bidi="ar"/>
              </w:rPr>
              <w:t>文件名称</w:t>
            </w:r>
          </w:p>
        </w:tc>
        <w:tc>
          <w:tcPr>
            <w:tcW w:w="2972" w:type="dxa"/>
            <w:tcBorders>
              <w:bottom w:val="nil"/>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kern w:val="2"/>
                <w:sz w:val="28"/>
                <w:szCs w:val="28"/>
                <w:u w:val="none"/>
                <w:lang w:val="en-US" w:eastAsia="zh-CN" w:bidi="ar-SA"/>
              </w:rPr>
            </w:pPr>
            <w:r>
              <w:rPr>
                <w:rFonts w:hint="eastAsia" w:ascii="黑体" w:hAnsi="宋体" w:eastAsia="黑体" w:cs="黑体"/>
                <w:i w:val="0"/>
                <w:color w:val="000000"/>
                <w:kern w:val="0"/>
                <w:sz w:val="28"/>
                <w:szCs w:val="28"/>
                <w:u w:val="none"/>
                <w:lang w:val="en-US" w:eastAsia="zh-CN" w:bidi="ar"/>
              </w:rPr>
              <w:t>文号</w:t>
            </w:r>
          </w:p>
        </w:tc>
      </w:tr>
    </w:tbl>
    <w:tbl>
      <w:tblPr>
        <w:tblStyle w:val="7"/>
        <w:tblW w:w="9620" w:type="dxa"/>
        <w:tblInd w:w="-2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6"/>
        <w:gridCol w:w="5792"/>
        <w:gridCol w:w="2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w:t>
            </w:r>
          </w:p>
        </w:tc>
        <w:tc>
          <w:tcPr>
            <w:tcW w:w="579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《长垣县人民政府关于印发长垣县公共租赁住房管理暂行办法》</w:t>
            </w:r>
          </w:p>
        </w:tc>
        <w:tc>
          <w:tcPr>
            <w:tcW w:w="2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长政文〔2015〕125号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w:t>
            </w:r>
          </w:p>
        </w:tc>
        <w:tc>
          <w:tcPr>
            <w:tcW w:w="579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《长垣县人民政府关于加强基层公共租赁住房管理的意见（试行）》</w:t>
            </w:r>
          </w:p>
        </w:tc>
        <w:tc>
          <w:tcPr>
            <w:tcW w:w="2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长政文〔2016〕65号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w:t>
            </w:r>
          </w:p>
        </w:tc>
        <w:tc>
          <w:tcPr>
            <w:tcW w:w="579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《长垣县人民政府办公室关于印发长垣县村庄规划建设管理暂行办法的通知》</w:t>
            </w:r>
          </w:p>
        </w:tc>
        <w:tc>
          <w:tcPr>
            <w:tcW w:w="2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长政办〔2019〕27号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w:t>
            </w:r>
          </w:p>
        </w:tc>
        <w:tc>
          <w:tcPr>
            <w:tcW w:w="579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《长垣市城镇污水排入排水管网许可实施办法》</w:t>
            </w:r>
            <w:r>
              <w:rPr>
                <w:rFonts w:hint="default" w:ascii="仿宋_GB2312" w:hAnsi="宋体" w:eastAsia="仿宋_GB2312" w:cs="仿宋_GB2312"/>
                <w:i w:val="0"/>
                <w:iCs w:val="0"/>
                <w:color w:val="000000"/>
                <w:kern w:val="0"/>
                <w:sz w:val="28"/>
                <w:szCs w:val="28"/>
                <w:u w:val="none"/>
                <w:lang w:val="en-US" w:eastAsia="zh-CN" w:bidi="ar"/>
              </w:rPr>
              <w:tab/>
            </w:r>
          </w:p>
        </w:tc>
        <w:tc>
          <w:tcPr>
            <w:tcW w:w="2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长政办〔2020〕15号</w:t>
            </w:r>
          </w:p>
        </w:tc>
      </w:tr>
    </w:tbl>
    <w:p>
      <w:pPr>
        <w:pStyle w:val="2"/>
        <w:rPr>
          <w:rFonts w:hint="eastAsia" w:ascii="方正小标宋简体" w:hAnsi="方正小标宋简体" w:eastAsia="方正小标宋简体" w:cs="方正小标宋简体"/>
          <w:i w:val="0"/>
          <w:color w:val="000000"/>
          <w:kern w:val="0"/>
          <w:sz w:val="44"/>
          <w:szCs w:val="44"/>
          <w:u w:val="none"/>
          <w:lang w:val="en-US" w:eastAsia="zh-CN" w:bidi="ar"/>
        </w:rPr>
        <w:sectPr>
          <w:pgSz w:w="11906" w:h="16838"/>
          <w:pgMar w:top="1440" w:right="1800" w:bottom="1440" w:left="1800" w:header="851" w:footer="992" w:gutter="0"/>
          <w:pgNumType w:fmt="decimal"/>
          <w:cols w:space="720" w:num="1"/>
          <w:docGrid w:type="lines" w:linePitch="312" w:charSpace="0"/>
        </w:sectPr>
      </w:pPr>
    </w:p>
    <w:p>
      <w:pPr>
        <w:pStyle w:val="2"/>
        <w:rPr>
          <w:rFonts w:hint="eastAsia" w:ascii="黑体" w:hAnsi="宋体" w:eastAsia="黑体" w:cs="黑体"/>
          <w:i w:val="0"/>
          <w:color w:val="000000"/>
          <w:kern w:val="0"/>
          <w:sz w:val="32"/>
          <w:szCs w:val="32"/>
          <w:u w:val="none"/>
          <w:lang w:val="en-US" w:eastAsia="zh-CN" w:bidi="ar"/>
        </w:rPr>
      </w:pPr>
      <w:r>
        <w:rPr>
          <w:rFonts w:hint="eastAsia" w:ascii="黑体" w:hAnsi="宋体" w:eastAsia="黑体" w:cs="黑体"/>
          <w:i w:val="0"/>
          <w:color w:val="000000"/>
          <w:kern w:val="0"/>
          <w:sz w:val="32"/>
          <w:szCs w:val="32"/>
          <w:u w:val="none"/>
          <w:lang w:val="en-US" w:eastAsia="zh-CN" w:bidi="ar"/>
        </w:rPr>
        <w:t>附件3</w:t>
      </w:r>
    </w:p>
    <w:p>
      <w:pPr>
        <w:pStyle w:val="2"/>
        <w:jc w:val="center"/>
        <w:rPr>
          <w:rFonts w:hint="eastAsia" w:ascii="方正小标宋简体" w:hAnsi="方正小标宋简体" w:eastAsia="方正小标宋简体" w:cs="方正小标宋简体"/>
          <w:i w:val="0"/>
          <w:color w:val="000000"/>
          <w:kern w:val="0"/>
          <w:sz w:val="44"/>
          <w:szCs w:val="44"/>
          <w:u w:val="none"/>
          <w:lang w:val="en-US" w:eastAsia="zh-CN" w:bidi="ar"/>
        </w:rPr>
      </w:pPr>
      <w:r>
        <w:rPr>
          <w:rFonts w:hint="eastAsia" w:ascii="方正小标宋简体" w:hAnsi="方正小标宋简体" w:eastAsia="方正小标宋简体" w:cs="方正小标宋简体"/>
          <w:i w:val="0"/>
          <w:color w:val="000000"/>
          <w:kern w:val="0"/>
          <w:sz w:val="44"/>
          <w:szCs w:val="44"/>
          <w:u w:val="none"/>
          <w:lang w:val="en-US" w:eastAsia="zh-CN" w:bidi="ar"/>
        </w:rPr>
        <w:t>失效和废止的行政规范性文件目录</w:t>
      </w:r>
    </w:p>
    <w:tbl>
      <w:tblPr>
        <w:tblStyle w:val="7"/>
        <w:tblW w:w="9620" w:type="dxa"/>
        <w:tblInd w:w="-2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7"/>
        <w:gridCol w:w="5652"/>
        <w:gridCol w:w="2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《长垣县人民政府关于积极推进户籍制度改革的实施意见》</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长政〔2012〕16号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《长垣市人民政府关于印发长垣市2023年受损小麦收购和处置工作方案的通知》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长政〔2023〕10号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auto"/>
                <w:sz w:val="28"/>
                <w:szCs w:val="28"/>
                <w:highlight w:val="none"/>
                <w:u w:val="none"/>
                <w:lang w:val="en-US" w:eastAsia="zh-CN"/>
              </w:rPr>
            </w:pPr>
            <w:r>
              <w:rPr>
                <w:rFonts w:hint="eastAsia" w:ascii="仿宋_GB2312" w:hAnsi="宋体" w:eastAsia="仿宋_GB2312" w:cs="仿宋_GB2312"/>
                <w:b/>
                <w:bCs/>
                <w:i w:val="0"/>
                <w:iCs w:val="0"/>
                <w:color w:val="auto"/>
                <w:sz w:val="28"/>
                <w:szCs w:val="28"/>
                <w:highlight w:val="none"/>
                <w:u w:val="none"/>
                <w:lang w:val="en-US" w:eastAsia="zh-CN"/>
              </w:rPr>
              <w:t>3</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auto"/>
                <w:sz w:val="28"/>
                <w:szCs w:val="28"/>
                <w:highlight w:val="none"/>
                <w:u w:val="none"/>
              </w:rPr>
            </w:pPr>
            <w:r>
              <w:rPr>
                <w:rFonts w:hint="default" w:ascii="仿宋_GB2312" w:hAnsi="宋体" w:eastAsia="仿宋_GB2312" w:cs="仿宋_GB2312"/>
                <w:i w:val="0"/>
                <w:iCs w:val="0"/>
                <w:color w:val="auto"/>
                <w:kern w:val="0"/>
                <w:sz w:val="28"/>
                <w:szCs w:val="28"/>
                <w:highlight w:val="none"/>
                <w:u w:val="none"/>
                <w:lang w:val="en-US" w:eastAsia="zh-CN" w:bidi="ar"/>
              </w:rPr>
              <w:t>《长垣县人民政府关于农村集体经营性建设用地使用权确权登记的实施意见》</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auto"/>
                <w:sz w:val="28"/>
                <w:szCs w:val="28"/>
                <w:highlight w:val="none"/>
                <w:u w:val="none"/>
              </w:rPr>
            </w:pPr>
            <w:r>
              <w:rPr>
                <w:rFonts w:hint="default" w:ascii="仿宋_GB2312" w:hAnsi="宋体" w:eastAsia="仿宋_GB2312" w:cs="仿宋_GB2312"/>
                <w:i w:val="0"/>
                <w:iCs w:val="0"/>
                <w:color w:val="auto"/>
                <w:kern w:val="0"/>
                <w:sz w:val="28"/>
                <w:szCs w:val="28"/>
                <w:highlight w:val="none"/>
                <w:u w:val="none"/>
                <w:lang w:val="en-US" w:eastAsia="zh-CN" w:bidi="ar"/>
              </w:rPr>
              <w:t>长政文〔2015〕184号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4</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《长垣县人民政府关于印发长垣县农村集体经营性建设用地使用权入市管理办法（试行）》</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5</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《长垣县人民政府关于印发长垣县农村集体经营性建设用地使用权入市公开交易环节工作流程（试行）》</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长政文〔2015〕203号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6</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《长垣县人民政府关于印发长垣县农村集体经营性建设用地入市后开发利用情况监管办法》</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长政文〔2015〕204号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7</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《长垣县人民政府关于印发长垣县农村集体经营性建设用地使用权抵押登记办法》</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长政文〔2015〕205号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8</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《长垣县人民政府关于印发长垣县农村集体经营性建设用地入市民主决策办法》</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长政文〔2015〕209号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9</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《长垣县人民政府关于公布实施长垣县农村集体经营性建设用地基准地价成果》</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长政文〔2015〕223号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10</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《长垣县人民政府关于印发长垣县农村集体经营性建设用地入市收益分配指导意见的通知》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长政文〔2017〕44号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11</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《长垣县人民政府关于印发长垣县农村集体经营性建设用地调整入市管理暂行办法的通知》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长政文〔2017〕45号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12</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《长垣县人民政府关于农村集体经营性建设用地入市相关问题的通知》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长政文〔2018〕74号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13</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《长垣县人民政府关于农村土地制度改革助推脱贫攻坚的实施意见》</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长政文〔2018〕186号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14</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《长垣县人民政府关于印发长垣县农村集体经营性建设用地入市相关税费调节金征管实施办法（试行）的通知》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长政文〔2018〕196号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15</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《长垣县人民政府关于开展农村房屋不动产登记工作的通告》</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长政文〔2018〕263号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highlight w:val="none"/>
                <w:u w:val="none"/>
                <w:lang w:val="en-US" w:eastAsia="zh-CN"/>
              </w:rPr>
            </w:pPr>
            <w:r>
              <w:rPr>
                <w:rFonts w:hint="eastAsia" w:ascii="仿宋_GB2312" w:hAnsi="宋体" w:eastAsia="仿宋_GB2312" w:cs="仿宋_GB2312"/>
                <w:b/>
                <w:bCs/>
                <w:i w:val="0"/>
                <w:iCs w:val="0"/>
                <w:color w:val="000000"/>
                <w:sz w:val="28"/>
                <w:szCs w:val="28"/>
                <w:highlight w:val="none"/>
                <w:u w:val="none"/>
                <w:lang w:val="en-US" w:eastAsia="zh-CN"/>
              </w:rPr>
              <w:t>16</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highlight w:val="none"/>
                <w:u w:val="none"/>
              </w:rPr>
            </w:pPr>
            <w:r>
              <w:rPr>
                <w:rFonts w:hint="default" w:ascii="仿宋_GB2312" w:hAnsi="宋体" w:eastAsia="仿宋_GB2312" w:cs="仿宋_GB2312"/>
                <w:i w:val="0"/>
                <w:iCs w:val="0"/>
                <w:color w:val="000000"/>
                <w:kern w:val="0"/>
                <w:sz w:val="28"/>
                <w:szCs w:val="28"/>
                <w:highlight w:val="none"/>
                <w:u w:val="none"/>
                <w:lang w:val="en-US" w:eastAsia="zh-CN" w:bidi="ar"/>
              </w:rPr>
              <w:t>《长垣市人民政府 关于印发长垣市创新发展奖励积分管理办法（修订）的通知》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highlight w:val="none"/>
                <w:u w:val="none"/>
              </w:rPr>
            </w:pPr>
            <w:r>
              <w:rPr>
                <w:rFonts w:hint="default" w:ascii="仿宋_GB2312" w:hAnsi="宋体" w:eastAsia="仿宋_GB2312" w:cs="仿宋_GB2312"/>
                <w:i w:val="0"/>
                <w:iCs w:val="0"/>
                <w:color w:val="000000"/>
                <w:kern w:val="0"/>
                <w:sz w:val="28"/>
                <w:szCs w:val="28"/>
                <w:highlight w:val="none"/>
                <w:u w:val="none"/>
                <w:lang w:val="en-US" w:eastAsia="zh-CN" w:bidi="ar"/>
              </w:rPr>
              <w:t>长政文〔2024〕56号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17</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《长垣县人民政府办公室关于在全县实施殡葬惠民政策免收城乡居民基本殡葬服务费的通知》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长政办〔2012〕138号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18</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《长垣县人民政府办公室关于印发长垣县安全生产隐患和安全生产违法行为举报奖励制度的通知》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长政办〔2015〕32号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19</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《长垣县人民政府办公室关于印发长垣县县级储备粮管理办法的通知》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长政办〔2015〕94号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20</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《长垣县人民政府办公室关于印发长垣县城乡居民基本医疗保险实施办法（试行）的通知》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长政办〔2016〕150号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21</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《长垣县人民政府办公室关于印发长垣县引进高层次人才实施办法的通知》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长政办〔2017〕34号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22</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《长垣县人民政府办公室关于印发长垣县土地综合开发项目土地收储及资金管理办法的通知》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长政办〔2017〕42号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23</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《长垣县人民政府办公室关于印发长垣县农村房屋不动产登记实施方案的通知》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长政办〔2018〕26号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24</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《长垣县人民政府办公室关于印发长垣县村级规划编制工作方案的通知》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长政办〔2018〕76号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25</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《长垣县人民政府办公室关于印发长垣市土地储备办法的通知》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长政办〔2019〕7号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26</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《长垣县人民政府办公室关于印发鼓励规划下乡促进乡村振兴实施意见的通知》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长政办〔2019〕46号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27</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《长垣市发展装配式建筑激励办法》</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长政办〔2020〕26号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28</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《长垣市推进低效工业用地盘活实施细则（试行）》</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长政办〔2021〕11号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kern w:val="2"/>
                <w:sz w:val="28"/>
                <w:szCs w:val="28"/>
                <w:u w:val="none"/>
                <w:lang w:val="en-US" w:eastAsia="zh-CN" w:bidi="ar-SA"/>
              </w:rPr>
              <w:t>29</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《长垣市人民政府办公室关于印发长垣市学校餐饮食品安全监督管理办法的通知》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长政办〔2022〕26号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3"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kern w:val="2"/>
                <w:sz w:val="28"/>
                <w:szCs w:val="28"/>
                <w:u w:val="none"/>
                <w:lang w:val="en-US" w:eastAsia="zh-CN" w:bidi="ar-SA"/>
              </w:rPr>
            </w:pPr>
            <w:r>
              <w:rPr>
                <w:rFonts w:hint="eastAsia" w:ascii="仿宋_GB2312" w:hAnsi="宋体" w:eastAsia="仿宋_GB2312" w:cs="仿宋_GB2312"/>
                <w:b/>
                <w:bCs/>
                <w:i w:val="0"/>
                <w:iCs w:val="0"/>
                <w:color w:val="000000"/>
                <w:kern w:val="2"/>
                <w:sz w:val="28"/>
                <w:szCs w:val="28"/>
                <w:u w:val="none"/>
                <w:lang w:val="en-US" w:eastAsia="zh-CN" w:bidi="ar-SA"/>
              </w:rPr>
              <w:t>30</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2"/>
                <w:sz w:val="28"/>
                <w:szCs w:val="28"/>
                <w:u w:val="none"/>
                <w:lang w:val="en-US" w:eastAsia="zh-CN" w:bidi="ar-SA"/>
              </w:rPr>
            </w:pPr>
            <w:r>
              <w:rPr>
                <w:rFonts w:hint="default" w:ascii="仿宋_GB2312" w:hAnsi="宋体" w:eastAsia="仿宋_GB2312" w:cs="仿宋_GB2312"/>
                <w:i w:val="0"/>
                <w:iCs w:val="0"/>
                <w:color w:val="000000"/>
                <w:kern w:val="0"/>
                <w:sz w:val="28"/>
                <w:szCs w:val="28"/>
                <w:u w:val="none"/>
                <w:lang w:val="en-US" w:eastAsia="zh-CN" w:bidi="ar"/>
              </w:rPr>
              <w:t>《长垣市人民政府办公室关于修订印发长垣市商品房预售资金监管办法（试行）的通知》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kern w:val="2"/>
                <w:sz w:val="28"/>
                <w:szCs w:val="28"/>
                <w:u w:val="none"/>
                <w:lang w:val="en-US" w:eastAsia="zh-CN" w:bidi="ar-SA"/>
              </w:rPr>
            </w:pPr>
            <w:r>
              <w:rPr>
                <w:rFonts w:hint="default" w:ascii="仿宋_GB2312" w:hAnsi="宋体" w:eastAsia="仿宋_GB2312" w:cs="仿宋_GB2312"/>
                <w:i w:val="0"/>
                <w:iCs w:val="0"/>
                <w:color w:val="000000"/>
                <w:kern w:val="0"/>
                <w:sz w:val="28"/>
                <w:szCs w:val="28"/>
                <w:u w:val="none"/>
                <w:lang w:val="en-US" w:eastAsia="zh-CN" w:bidi="ar"/>
              </w:rPr>
              <w:t>长政办〔2022〕42号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31</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《长垣市人民政府办公室关于印发长垣市2023年林业生态建设实施方案的通知》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长政办〔2022〕47号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32</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《长垣市人民政府办公室关于印发支持豫商豫才返乡创业的通知》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长政办〔2022〕48号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33</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 关于印发长垣市高层建筑领域涉及非机动车安全生产治理专项行动工作方案（试行）的通知》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b/>
                <w:bCs/>
                <w:i w:val="0"/>
                <w:iCs w:val="0"/>
                <w:color w:val="000000"/>
                <w:sz w:val="28"/>
                <w:szCs w:val="28"/>
                <w:u w:val="none"/>
                <w:lang w:val="en-US" w:eastAsia="zh-CN"/>
              </w:rPr>
            </w:pPr>
            <w:r>
              <w:rPr>
                <w:rFonts w:hint="eastAsia" w:ascii="仿宋_GB2312" w:hAnsi="宋体" w:eastAsia="仿宋_GB2312" w:cs="仿宋_GB2312"/>
                <w:b/>
                <w:bCs/>
                <w:i w:val="0"/>
                <w:iCs w:val="0"/>
                <w:color w:val="000000"/>
                <w:sz w:val="28"/>
                <w:szCs w:val="28"/>
                <w:u w:val="none"/>
                <w:lang w:val="en-US" w:eastAsia="zh-CN"/>
              </w:rPr>
              <w:t>34</w:t>
            </w:r>
          </w:p>
        </w:tc>
        <w:tc>
          <w:tcPr>
            <w:tcW w:w="565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《长垣市人民政府办公室关于印发长封“飞地”产业园专项奖励资金使用办法（暂行）的通知》</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长政办〔2024〕</w:t>
            </w:r>
            <w:r>
              <w:rPr>
                <w:rFonts w:hint="eastAsia" w:ascii="仿宋_GB2312" w:hAnsi="宋体" w:eastAsia="仿宋_GB2312" w:cs="仿宋_GB2312"/>
                <w:i w:val="0"/>
                <w:iCs w:val="0"/>
                <w:color w:val="000000"/>
                <w:kern w:val="0"/>
                <w:sz w:val="28"/>
                <w:szCs w:val="28"/>
                <w:u w:val="none"/>
                <w:lang w:val="en-US" w:eastAsia="zh-CN" w:bidi="ar"/>
              </w:rPr>
              <w:t>22</w:t>
            </w:r>
            <w:r>
              <w:rPr>
                <w:rFonts w:hint="default" w:ascii="仿宋_GB2312" w:hAnsi="宋体" w:eastAsia="仿宋_GB2312" w:cs="仿宋_GB2312"/>
                <w:i w:val="0"/>
                <w:iCs w:val="0"/>
                <w:color w:val="000000"/>
                <w:kern w:val="0"/>
                <w:sz w:val="28"/>
                <w:szCs w:val="28"/>
                <w:u w:val="none"/>
                <w:lang w:val="en-US" w:eastAsia="zh-CN" w:bidi="ar"/>
              </w:rPr>
              <w:t>号</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eastAsia" w:hAnsi="文星标宋" w:eastAsia="文星标宋"/>
          <w:sz w:val="44"/>
          <w:szCs w:val="44"/>
        </w:rPr>
      </w:pPr>
    </w:p>
    <w:sectPr>
      <w:headerReference r:id="rId3" w:type="default"/>
      <w:footerReference r:id="rId4" w:type="default"/>
      <w:pgSz w:w="11906" w:h="16838"/>
      <w:pgMar w:top="2098" w:right="1474" w:bottom="1984" w:left="1587" w:header="851" w:footer="1219"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Consolas">
    <w:altName w:val="Liberation Sans Narrow"/>
    <w:panose1 w:val="020B0609020204030204"/>
    <w:charset w:val="00"/>
    <w:family w:val="auto"/>
    <w:pitch w:val="default"/>
    <w:sig w:usb0="00000000" w:usb1="00000000" w:usb2="00000001" w:usb3="00000000" w:csb0="6000019F" w:csb1="DFD70000"/>
  </w:font>
  <w:font w:name="Liberation Sans Narrow">
    <w:panose1 w:val="020B0606020202030204"/>
    <w:charset w:val="00"/>
    <w:family w:val="auto"/>
    <w:pitch w:val="default"/>
    <w:sig w:usb0="A00002AF" w:usb1="500078FB" w:usb2="00000000" w:usb3="00000000" w:csb0="6000009F" w:csb1="DFD70000"/>
  </w:font>
  <w:font w:name="文星标宋">
    <w:altName w:val="宋体"/>
    <w:panose1 w:val="02010604000101010101"/>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w:rPr>
        <w:sz w:val="18"/>
      </w:rPr>
      <w:pict>
        <v:shape id="PowerPlusWaterMarkObject29865" o:spid="_x0000_s4098" o:spt="136" type="#_x0000_t136" style="position:absolute;left:0pt;height:111.1pt;width:476.1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征求意见稿" style="font-family:方正小标宋简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zMWRjYzAzZDU0ODcxOTljZjVmZWMwYWIwYjk2NjUifQ=="/>
  </w:docVars>
  <w:rsids>
    <w:rsidRoot w:val="00CC4B1B"/>
    <w:rsid w:val="0004141C"/>
    <w:rsid w:val="00431265"/>
    <w:rsid w:val="0043536A"/>
    <w:rsid w:val="0059561C"/>
    <w:rsid w:val="006D75C0"/>
    <w:rsid w:val="008F2148"/>
    <w:rsid w:val="00A92029"/>
    <w:rsid w:val="00B53622"/>
    <w:rsid w:val="00CC4B1B"/>
    <w:rsid w:val="010F39D9"/>
    <w:rsid w:val="06C0422A"/>
    <w:rsid w:val="0B606D30"/>
    <w:rsid w:val="0D9E47CE"/>
    <w:rsid w:val="14430A9C"/>
    <w:rsid w:val="1E4D28A9"/>
    <w:rsid w:val="1E86529C"/>
    <w:rsid w:val="21B73754"/>
    <w:rsid w:val="24412AA7"/>
    <w:rsid w:val="29802317"/>
    <w:rsid w:val="29C75F1B"/>
    <w:rsid w:val="29FC5C9C"/>
    <w:rsid w:val="2CCF1D27"/>
    <w:rsid w:val="2FE369B1"/>
    <w:rsid w:val="31BE6A2B"/>
    <w:rsid w:val="36117D60"/>
    <w:rsid w:val="386E454C"/>
    <w:rsid w:val="3AFBCBD8"/>
    <w:rsid w:val="3BBF60B0"/>
    <w:rsid w:val="3CF36D92"/>
    <w:rsid w:val="4A0823C8"/>
    <w:rsid w:val="52D46084"/>
    <w:rsid w:val="53DA71D0"/>
    <w:rsid w:val="57DB6285"/>
    <w:rsid w:val="5AED507A"/>
    <w:rsid w:val="5BC16A98"/>
    <w:rsid w:val="5E151E5B"/>
    <w:rsid w:val="5E6E9AF6"/>
    <w:rsid w:val="5F6D349F"/>
    <w:rsid w:val="5FFFB03F"/>
    <w:rsid w:val="61097813"/>
    <w:rsid w:val="61D92C5E"/>
    <w:rsid w:val="6D22243A"/>
    <w:rsid w:val="6ED82B2C"/>
    <w:rsid w:val="6F773C83"/>
    <w:rsid w:val="6FFBB2B0"/>
    <w:rsid w:val="75BA5543"/>
    <w:rsid w:val="7C7F2FDD"/>
    <w:rsid w:val="7F553ED5"/>
    <w:rsid w:val="7FB7FCE3"/>
    <w:rsid w:val="89BD02C0"/>
    <w:rsid w:val="89EEB44E"/>
    <w:rsid w:val="9FB82E85"/>
    <w:rsid w:val="B9EB75F8"/>
    <w:rsid w:val="B9FA2FF4"/>
    <w:rsid w:val="BFFD1330"/>
    <w:rsid w:val="CAE7A3B6"/>
    <w:rsid w:val="DEE36A36"/>
    <w:rsid w:val="EEF26E6D"/>
    <w:rsid w:val="EF7AC5AC"/>
    <w:rsid w:val="EFF7082C"/>
    <w:rsid w:val="F4BB82CF"/>
    <w:rsid w:val="FBF433BA"/>
    <w:rsid w:val="FF5FCD99"/>
    <w:rsid w:val="FFBE58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qFormat="1"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locked/>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locked/>
    <w:uiPriority w:val="0"/>
    <w:pPr>
      <w:pBdr>
        <w:top w:val="none" w:color="auto" w:sz="0" w:space="0"/>
        <w:left w:val="none" w:color="auto" w:sz="0" w:space="0"/>
        <w:bottom w:val="none" w:color="auto" w:sz="0" w:space="0"/>
        <w:right w:val="none" w:color="auto" w:sz="0" w:space="0"/>
      </w:pBdr>
      <w:spacing w:before="0" w:beforeAutospacing="0" w:after="0" w:afterAutospacing="0" w:line="17" w:lineRule="atLeast"/>
      <w:ind w:left="0" w:right="0"/>
      <w:jc w:val="left"/>
    </w:pPr>
    <w:rPr>
      <w:rFonts w:hint="eastAsia" w:ascii="宋体" w:hAnsi="宋体" w:eastAsia="宋体" w:cs="宋体"/>
      <w:kern w:val="0"/>
      <w:sz w:val="21"/>
      <w:szCs w:val="21"/>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rPr>
  </w:style>
  <w:style w:type="paragraph" w:styleId="5">
    <w:name w:val="footer"/>
    <w:basedOn w:val="1"/>
    <w:link w:val="18"/>
    <w:semiHidden/>
    <w:qFormat/>
    <w:uiPriority w:val="99"/>
    <w:pPr>
      <w:tabs>
        <w:tab w:val="center" w:pos="4153"/>
        <w:tab w:val="right" w:pos="8306"/>
      </w:tabs>
      <w:snapToGrid w:val="0"/>
      <w:jc w:val="left"/>
    </w:pPr>
    <w:rPr>
      <w:sz w:val="18"/>
      <w:szCs w:val="18"/>
    </w:rPr>
  </w:style>
  <w:style w:type="paragraph" w:styleId="6">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locked/>
    <w:uiPriority w:val="0"/>
    <w:rPr>
      <w:b/>
    </w:rPr>
  </w:style>
  <w:style w:type="character" w:styleId="11">
    <w:name w:val="FollowedHyperlink"/>
    <w:basedOn w:val="9"/>
    <w:semiHidden/>
    <w:unhideWhenUsed/>
    <w:qFormat/>
    <w:uiPriority w:val="99"/>
    <w:rPr>
      <w:color w:val="333333"/>
      <w:u w:val="none"/>
    </w:rPr>
  </w:style>
  <w:style w:type="character" w:styleId="12">
    <w:name w:val="Emphasis"/>
    <w:basedOn w:val="9"/>
    <w:qFormat/>
    <w:locked/>
    <w:uiPriority w:val="0"/>
  </w:style>
  <w:style w:type="character" w:styleId="13">
    <w:name w:val="HTML Definition"/>
    <w:basedOn w:val="9"/>
    <w:semiHidden/>
    <w:unhideWhenUsed/>
    <w:qFormat/>
    <w:uiPriority w:val="99"/>
    <w:rPr>
      <w:i/>
    </w:rPr>
  </w:style>
  <w:style w:type="character" w:styleId="14">
    <w:name w:val="Hyperlink"/>
    <w:basedOn w:val="9"/>
    <w:semiHidden/>
    <w:unhideWhenUsed/>
    <w:qFormat/>
    <w:uiPriority w:val="99"/>
    <w:rPr>
      <w:color w:val="333333"/>
      <w:u w:val="none"/>
    </w:rPr>
  </w:style>
  <w:style w:type="character" w:styleId="15">
    <w:name w:val="HTML Code"/>
    <w:basedOn w:val="9"/>
    <w:semiHidden/>
    <w:unhideWhenUsed/>
    <w:qFormat/>
    <w:uiPriority w:val="99"/>
    <w:rPr>
      <w:rFonts w:ascii="Consolas" w:hAnsi="Consolas" w:eastAsia="Consolas" w:cs="Consolas"/>
      <w:color w:val="C7254E"/>
      <w:sz w:val="21"/>
      <w:szCs w:val="21"/>
      <w:shd w:val="clear" w:fill="F9F2F4"/>
    </w:rPr>
  </w:style>
  <w:style w:type="character" w:styleId="16">
    <w:name w:val="HTML Keyboard"/>
    <w:basedOn w:val="9"/>
    <w:semiHidden/>
    <w:unhideWhenUsed/>
    <w:qFormat/>
    <w:uiPriority w:val="99"/>
    <w:rPr>
      <w:rFonts w:hint="default" w:ascii="Consolas" w:hAnsi="Consolas" w:eastAsia="Consolas" w:cs="Consolas"/>
      <w:color w:val="FFFFFF"/>
      <w:sz w:val="21"/>
      <w:szCs w:val="21"/>
      <w:shd w:val="clear" w:fill="333333"/>
    </w:rPr>
  </w:style>
  <w:style w:type="character" w:styleId="17">
    <w:name w:val="HTML Sample"/>
    <w:basedOn w:val="9"/>
    <w:semiHidden/>
    <w:unhideWhenUsed/>
    <w:qFormat/>
    <w:uiPriority w:val="99"/>
    <w:rPr>
      <w:rFonts w:hint="default" w:ascii="Consolas" w:hAnsi="Consolas" w:eastAsia="Consolas" w:cs="Consolas"/>
      <w:sz w:val="21"/>
      <w:szCs w:val="21"/>
    </w:rPr>
  </w:style>
  <w:style w:type="character" w:customStyle="1" w:styleId="18">
    <w:name w:val="页脚 Char"/>
    <w:basedOn w:val="9"/>
    <w:link w:val="5"/>
    <w:qFormat/>
    <w:locked/>
    <w:uiPriority w:val="99"/>
    <w:rPr>
      <w:rFonts w:cs="Times New Roman"/>
      <w:sz w:val="18"/>
      <w:szCs w:val="18"/>
    </w:rPr>
  </w:style>
  <w:style w:type="character" w:customStyle="1" w:styleId="19">
    <w:name w:val="页眉 Char"/>
    <w:basedOn w:val="9"/>
    <w:link w:val="6"/>
    <w:qFormat/>
    <w:locked/>
    <w:uiPriority w:val="99"/>
    <w:rPr>
      <w:rFonts w:cs="Times New Roman"/>
      <w:sz w:val="18"/>
      <w:szCs w:val="18"/>
    </w:rPr>
  </w:style>
  <w:style w:type="character" w:customStyle="1" w:styleId="20">
    <w:name w:val="spyx_bszn_icon"/>
    <w:basedOn w:val="9"/>
    <w:qFormat/>
    <w:uiPriority w:val="0"/>
  </w:style>
  <w:style w:type="character" w:customStyle="1" w:styleId="21">
    <w:name w:val="spyx_bszn_icon4"/>
    <w:basedOn w:val="9"/>
    <w:qFormat/>
    <w:uiPriority w:val="0"/>
  </w:style>
  <w:style w:type="character" w:customStyle="1" w:styleId="22">
    <w:name w:val="pic-txt"/>
    <w:basedOn w:val="9"/>
    <w:qFormat/>
    <w:uiPriority w:val="0"/>
  </w:style>
  <w:style w:type="character" w:customStyle="1" w:styleId="23">
    <w:name w:val="pic-txt1"/>
    <w:basedOn w:val="9"/>
    <w:qFormat/>
    <w:uiPriority w:val="0"/>
  </w:style>
  <w:style w:type="character" w:customStyle="1" w:styleId="24">
    <w:name w:val="pic-txt2"/>
    <w:basedOn w:val="9"/>
    <w:qFormat/>
    <w:uiPriority w:val="0"/>
  </w:style>
  <w:style w:type="character" w:customStyle="1" w:styleId="25">
    <w:name w:val="num"/>
    <w:basedOn w:val="9"/>
    <w:qFormat/>
    <w:uiPriority w:val="0"/>
    <w:rPr>
      <w:sz w:val="39"/>
      <w:szCs w:val="39"/>
      <w:shd w:val="clear" w:fill="E8E8E8"/>
    </w:rPr>
  </w:style>
  <w:style w:type="character" w:customStyle="1" w:styleId="26">
    <w:name w:val="spyx_bszn_icon2"/>
    <w:basedOn w:val="9"/>
    <w:qFormat/>
    <w:uiPriority w:val="0"/>
  </w:style>
  <w:style w:type="character" w:customStyle="1" w:styleId="27">
    <w:name w:val="spyx_bszn_icon3"/>
    <w:basedOn w:val="9"/>
    <w:qFormat/>
    <w:uiPriority w:val="0"/>
  </w:style>
  <w:style w:type="character" w:customStyle="1" w:styleId="28">
    <w:name w:val="spyx_bszn_icon5"/>
    <w:basedOn w:val="9"/>
    <w:qFormat/>
    <w:uiPriority w:val="0"/>
  </w:style>
  <w:style w:type="character" w:customStyle="1" w:styleId="29">
    <w:name w:val="spyx_bszn_icon7"/>
    <w:basedOn w:val="9"/>
    <w:qFormat/>
    <w:uiPriority w:val="0"/>
  </w:style>
  <w:style w:type="character" w:customStyle="1" w:styleId="30">
    <w:name w:val="spyx_bszn_icon6"/>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606</Words>
  <Characters>634</Characters>
  <Lines>4</Lines>
  <Paragraphs>1</Paragraphs>
  <TotalTime>0</TotalTime>
  <ScaleCrop>false</ScaleCrop>
  <LinksUpToDate>false</LinksUpToDate>
  <CharactersWithSpaces>634</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2019-11-17T03:04:00Z</dcterms:created>
  <dc:creator>user</dc:creator>
  <cp:lastModifiedBy>administrator</cp:lastModifiedBy>
  <cp:lastPrinted>2024-08-02T18:12:00Z</cp:lastPrinted>
  <dcterms:modified xsi:type="dcterms:W3CDTF">2025-06-11T17:02:55Z</dcterms:modified>
  <dc:title>新乡市人民政府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7001540C28B943EF8BA4F854E8A88945_13</vt:lpwstr>
  </property>
  <property fmtid="{D5CDD505-2E9C-101B-9397-08002B2CF9AE}" pid="4" name="KSOTemplateDocerSaveRecord">
    <vt:lpwstr>eyJoZGlkIjoiYjI5ZTQ2NzBiNTcxY2NhOGI3N2JiNjFhZDdjYTYwN2YiLCJ1c2VySWQiOiI0OTMxMDM2NTMifQ==</vt:lpwstr>
  </property>
</Properties>
</file>