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val="0"/>
        <w:snapToGrid w:val="0"/>
        <w:spacing w:line="560" w:lineRule="exact"/>
        <w:ind w:right="0"/>
        <w:jc w:val="center"/>
        <w:textAlignment w:val="auto"/>
        <w:rPr>
          <w:rFonts w:hint="eastAsia" w:ascii="楷体_GB2312" w:hAnsi="宋体" w:eastAsia="楷体_GB2312" w:cs="宋体"/>
          <w:kern w:val="0"/>
          <w:sz w:val="32"/>
          <w:szCs w:val="32"/>
        </w:rPr>
      </w:pPr>
      <w:r>
        <w:rPr>
          <w:rFonts w:hint="eastAsia" w:ascii="方正小标宋简体" w:hAnsi="方正小标宋简体" w:eastAsia="方正小标宋简体" w:cs="方正小标宋简体"/>
          <w:kern w:val="0"/>
          <w:sz w:val="44"/>
          <w:szCs w:val="44"/>
        </w:rPr>
        <w:t>长垣市商品房预售资金监管办法</w:t>
      </w:r>
      <w:r>
        <w:rPr>
          <w:rFonts w:hint="eastAsia" w:ascii="方正小标宋简体" w:hAnsi="方正小标宋简体" w:eastAsia="方正小标宋简体" w:cs="方正小标宋简体"/>
          <w:kern w:val="0"/>
          <w:sz w:val="44"/>
          <w:szCs w:val="44"/>
          <w:lang w:val="en-US" w:eastAsia="zh-CN"/>
        </w:rPr>
        <w:t>（试行）</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楷体_GB2312" w:hAnsi="宋体" w:eastAsia="楷体_GB2312" w:cs="宋体"/>
          <w:kern w:val="0"/>
          <w:sz w:val="32"/>
          <w:szCs w:val="32"/>
          <w:lang w:eastAsia="zh-CN"/>
        </w:rPr>
      </w:pPr>
      <w:r>
        <w:rPr>
          <w:rFonts w:hint="eastAsia" w:ascii="楷体_GB2312" w:hAnsi="宋体" w:eastAsia="楷体_GB2312" w:cs="宋体"/>
          <w:kern w:val="0"/>
          <w:sz w:val="32"/>
          <w:szCs w:val="32"/>
          <w:lang w:eastAsia="zh-CN"/>
        </w:rPr>
        <w:t>（征求意见稿）</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jc w:val="center"/>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 xml:space="preserve"> </w:t>
      </w:r>
      <w:r>
        <w:rPr>
          <w:rFonts w:hint="eastAsia" w:ascii="黑体" w:hAnsi="黑体" w:eastAsia="黑体" w:cs="黑体"/>
          <w:kern w:val="0"/>
          <w:sz w:val="32"/>
          <w:szCs w:val="32"/>
        </w:rPr>
        <w:t>总</w:t>
      </w:r>
      <w:r>
        <w:rPr>
          <w:rFonts w:hint="eastAsia" w:ascii="黑体" w:hAnsi="黑体" w:eastAsia="黑体" w:cs="黑体"/>
          <w:kern w:val="0"/>
          <w:sz w:val="32"/>
          <w:szCs w:val="32"/>
          <w:lang w:val="en-US" w:eastAsia="zh-CN"/>
        </w:rPr>
        <w:t xml:space="preserve">  </w:t>
      </w:r>
      <w:r>
        <w:rPr>
          <w:rFonts w:hint="eastAsia" w:ascii="黑体" w:hAnsi="黑体" w:eastAsia="黑体" w:cs="黑体"/>
          <w:kern w:val="0"/>
          <w:sz w:val="32"/>
          <w:szCs w:val="32"/>
        </w:rPr>
        <w:t>则</w:t>
      </w:r>
    </w:p>
    <w:p>
      <w:pPr>
        <w:pStyle w:val="11"/>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rPr>
      </w:pPr>
      <w:bookmarkStart w:id="0" w:name="_GoBack"/>
      <w:bookmarkEnd w:id="0"/>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黑体" w:hAnsi="黑体" w:eastAsia="黑体" w:cs="黑体"/>
          <w:kern w:val="0"/>
          <w:sz w:val="32"/>
          <w:szCs w:val="32"/>
        </w:rPr>
        <w:t>第一条</w:t>
      </w:r>
      <w:r>
        <w:rPr>
          <w:rFonts w:hint="eastAsia" w:ascii="仿宋_GB2312" w:hAnsi="仿宋_GB2312" w:eastAsia="仿宋_GB2312" w:cs="仿宋_GB2312"/>
          <w:kern w:val="0"/>
          <w:sz w:val="32"/>
          <w:szCs w:val="32"/>
        </w:rPr>
        <w:t xml:space="preserve">  为加强商品房预售资金的监督管理,预防和降低房地产交易市场风险,保障商品房交易双方当事人的合法权益</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促进我市房地产市场健康有序发展,根据《中华人民共和国城市房地产管理法》、《城市商品房预售管理办法》</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住房和城乡建设部 人民银行 银保监会关于规范商品房预售资金监管的意见</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建房〔2022〕16号</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等法律法规规定,结合我市实际,制定本办法。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黑体" w:hAnsi="黑体" w:eastAsia="黑体" w:cs="黑体"/>
          <w:kern w:val="0"/>
          <w:sz w:val="32"/>
          <w:szCs w:val="32"/>
        </w:rPr>
        <w:t>第二条</w:t>
      </w:r>
      <w:r>
        <w:rPr>
          <w:rFonts w:hint="eastAsia" w:ascii="仿宋_GB2312" w:hAnsi="仿宋_GB2312" w:eastAsia="仿宋_GB2312" w:cs="仿宋_GB2312"/>
          <w:kern w:val="0"/>
          <w:sz w:val="32"/>
          <w:szCs w:val="32"/>
        </w:rPr>
        <w:t xml:space="preserve">  本市市区范围内经批准预售的商品房项目，其商品房预售资金的收存、拨付和监督管理适用本办法。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黑体" w:hAnsi="黑体" w:eastAsia="黑体" w:cs="黑体"/>
          <w:kern w:val="0"/>
          <w:sz w:val="32"/>
          <w:szCs w:val="32"/>
        </w:rPr>
        <w:t>第三条</w:t>
      </w:r>
      <w:r>
        <w:rPr>
          <w:rFonts w:hint="eastAsia" w:ascii="仿宋_GB2312" w:hAnsi="仿宋_GB2312" w:eastAsia="仿宋_GB2312" w:cs="仿宋_GB2312"/>
          <w:kern w:val="0"/>
          <w:sz w:val="32"/>
          <w:szCs w:val="32"/>
        </w:rPr>
        <w:t xml:space="preserve">  本办法所称商品房预售资金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是指房地产开发企业(以下简称</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开发企业</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)预售在建商品房</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按照商品房预售合同约定收取的全部房价款</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包括定金、预付款、保证金、房价款(包括商品房按揭贷款、住房公积金贷款)等款项。</w:t>
      </w:r>
    </w:p>
    <w:p>
      <w:pPr>
        <w:pStyle w:val="11"/>
        <w:ind w:left="0" w:leftChars="0" w:firstLine="640" w:firstLineChars="200"/>
        <w:jc w:val="left"/>
        <w:rPr>
          <w:rFonts w:hint="eastAsia" w:ascii="仿宋_GB2312" w:hAnsi="仿宋_GB2312" w:eastAsia="仿宋_GB2312" w:cs="仿宋_GB2312"/>
          <w:kern w:val="0"/>
          <w:sz w:val="32"/>
          <w:szCs w:val="32"/>
          <w:lang w:val="en-US" w:eastAsia="zh-CN" w:bidi="ar-SA"/>
        </w:rPr>
      </w:pPr>
      <w:r>
        <w:rPr>
          <w:rFonts w:hint="eastAsia" w:ascii="黑体" w:hAnsi="黑体" w:eastAsia="黑体" w:cs="黑体"/>
          <w:kern w:val="0"/>
          <w:sz w:val="32"/>
          <w:szCs w:val="32"/>
        </w:rPr>
        <w:t>第四条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bidi="ar-SA"/>
        </w:rPr>
        <w:t>长垣市住房和城乡建设局（以下简称“市住建局”）是商品房预售资金监管的主管部门，负责本办法的组织实施。</w:t>
      </w:r>
    </w:p>
    <w:p>
      <w:pPr>
        <w:pStyle w:val="11"/>
        <w:ind w:left="0" w:leftChars="0" w:firstLine="640" w:firstLineChars="200"/>
        <w:jc w:val="left"/>
        <w:rPr>
          <w:rFonts w:hint="eastAsia" w:ascii="仿宋_GB2312" w:hAnsi="仿宋_GB2312" w:eastAsia="仿宋_GB2312" w:cs="仿宋_GB2312"/>
          <w:color w:val="FF0000"/>
          <w:kern w:val="0"/>
          <w:sz w:val="32"/>
          <w:szCs w:val="32"/>
          <w:u w:val="none"/>
          <w:lang w:val="en-US" w:eastAsia="zh-CN"/>
        </w:rPr>
      </w:pPr>
      <w:r>
        <w:rPr>
          <w:rFonts w:hint="eastAsia" w:ascii="仿宋_GB2312" w:hAnsi="仿宋_GB2312" w:eastAsia="仿宋_GB2312" w:cs="仿宋_GB2312"/>
          <w:kern w:val="0"/>
          <w:sz w:val="32"/>
          <w:szCs w:val="32"/>
          <w:lang w:val="en-US" w:eastAsia="zh-CN" w:bidi="ar-SA"/>
        </w:rPr>
        <w:t>长垣市财政局、长垣市审计局、长垣市住房和城乡建设局、长垣市金融服务中心、中国银保监新乡监管分局长垣监管支局、长垣市住房保障服务中心、长垣市住房公积金管理中心要根据各自职责，加强对预售资金监管行为的指导、监督和管理。</w:t>
      </w:r>
    </w:p>
    <w:p>
      <w:pPr>
        <w:pStyle w:val="3"/>
        <w:bidi w:val="0"/>
        <w:ind w:left="0" w:leftChars="0" w:firstLine="640" w:firstLineChars="200"/>
        <w:rPr>
          <w:rFonts w:hint="eastAsia"/>
          <w:lang w:val="en-US" w:eastAsia="zh-CN"/>
        </w:rPr>
      </w:pPr>
      <w:r>
        <w:rPr>
          <w:rFonts w:hint="eastAsia" w:ascii="黑体" w:hAnsi="黑体" w:eastAsia="黑体" w:cs="黑体"/>
          <w:color w:val="000000" w:themeColor="text1"/>
          <w:kern w:val="0"/>
          <w:sz w:val="32"/>
          <w:szCs w:val="32"/>
          <w14:textFill>
            <w14:solidFill>
              <w14:schemeClr w14:val="tx1"/>
            </w14:solidFill>
          </w14:textFill>
        </w:rPr>
        <w:t>第五条</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  </w:t>
      </w:r>
      <w:r>
        <w:rPr>
          <w:rFonts w:hint="eastAsia" w:ascii="仿宋_GB2312" w:hAnsi="仿宋_GB2312" w:eastAsia="仿宋_GB2312" w:cs="仿宋_GB2312"/>
          <w:kern w:val="0"/>
          <w:sz w:val="32"/>
          <w:szCs w:val="32"/>
          <w:lang w:val="en-US" w:eastAsia="zh-CN" w:bidi="ar-SA"/>
        </w:rPr>
        <w:t>商品房预售资金监管采用第三方托管模式。由市住建局确认的机构（国有企业）作为预售资金第三方托管机构（以下简称“托管机构”），具体开展商品房预售资金的监管工作。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lang w:val="en-US" w:eastAsia="zh-CN"/>
        </w:rPr>
        <w:t xml:space="preserve"> </w:t>
      </w:r>
      <w:r>
        <w:rPr>
          <w:rFonts w:hint="eastAsia" w:ascii="黑体" w:hAnsi="黑体" w:eastAsia="黑体" w:cs="黑体"/>
          <w:color w:val="000000" w:themeColor="text1"/>
          <w:kern w:val="0"/>
          <w:sz w:val="32"/>
          <w:szCs w:val="32"/>
          <w14:textFill>
            <w14:solidFill>
              <w14:schemeClr w14:val="tx1"/>
            </w14:solidFill>
          </w14:textFill>
        </w:rPr>
        <w:t>第</w:t>
      </w:r>
      <w:r>
        <w:rPr>
          <w:rFonts w:hint="eastAsia" w:ascii="黑体" w:hAnsi="黑体" w:eastAsia="黑体" w:cs="黑体"/>
          <w:color w:val="000000" w:themeColor="text1"/>
          <w:kern w:val="0"/>
          <w:sz w:val="32"/>
          <w:szCs w:val="32"/>
          <w:lang w:val="en-US" w:eastAsia="zh-CN"/>
          <w14:textFill>
            <w14:solidFill>
              <w14:schemeClr w14:val="tx1"/>
            </w14:solidFill>
          </w14:textFill>
        </w:rPr>
        <w:t>六</w:t>
      </w:r>
      <w:r>
        <w:rPr>
          <w:rFonts w:hint="eastAsia" w:ascii="黑体" w:hAnsi="黑体" w:eastAsia="黑体" w:cs="黑体"/>
          <w:color w:val="000000" w:themeColor="text1"/>
          <w:kern w:val="0"/>
          <w:sz w:val="32"/>
          <w:szCs w:val="32"/>
          <w14:textFill>
            <w14:solidFill>
              <w14:schemeClr w14:val="tx1"/>
            </w14:solidFill>
          </w14:textFill>
        </w:rPr>
        <w:t>条</w:t>
      </w:r>
      <w:r>
        <w:rPr>
          <w:rFonts w:hint="eastAsia" w:ascii="仿宋_GB2312" w:hAnsi="仿宋_GB2312" w:eastAsia="仿宋_GB2312" w:cs="仿宋_GB2312"/>
          <w:color w:val="000000" w:themeColor="text1"/>
          <w:kern w:val="0"/>
          <w:sz w:val="32"/>
          <w:szCs w:val="32"/>
          <w14:textFill>
            <w14:solidFill>
              <w14:schemeClr w14:val="tx1"/>
            </w14:solidFill>
          </w14:textFill>
        </w:rPr>
        <w:t xml:space="preserve">  具备商</w:t>
      </w:r>
      <w:r>
        <w:rPr>
          <w:rFonts w:hint="eastAsia" w:ascii="仿宋_GB2312" w:hAnsi="仿宋_GB2312" w:eastAsia="仿宋_GB2312" w:cs="仿宋_GB2312"/>
          <w:kern w:val="0"/>
          <w:sz w:val="32"/>
          <w:szCs w:val="32"/>
        </w:rPr>
        <w:t>品房预售资金监管安全规范运行所需的金融管理业务能力及网络技术条件的商业银行，经</w:t>
      </w:r>
      <w:r>
        <w:rPr>
          <w:rFonts w:hint="eastAsia" w:ascii="仿宋_GB2312" w:hAnsi="仿宋_GB2312" w:eastAsia="仿宋_GB2312" w:cs="仿宋_GB2312"/>
          <w:kern w:val="0"/>
          <w:sz w:val="32"/>
          <w:szCs w:val="32"/>
          <w:lang w:val="en-US" w:eastAsia="zh-CN"/>
        </w:rPr>
        <w:t>主管部门组织招标</w:t>
      </w:r>
      <w:r>
        <w:rPr>
          <w:rFonts w:hint="eastAsia" w:ascii="仿宋_GB2312" w:hAnsi="仿宋_GB2312" w:eastAsia="仿宋_GB2312" w:cs="仿宋_GB2312"/>
          <w:kern w:val="0"/>
          <w:sz w:val="32"/>
          <w:szCs w:val="32"/>
        </w:rPr>
        <w:t>确认</w:t>
      </w:r>
      <w:r>
        <w:rPr>
          <w:rFonts w:hint="eastAsia" w:ascii="仿宋_GB2312" w:hAnsi="仿宋_GB2312" w:eastAsia="仿宋_GB2312" w:cs="仿宋_GB2312"/>
          <w:kern w:val="0"/>
          <w:sz w:val="32"/>
          <w:szCs w:val="32"/>
          <w:lang w:val="en-US" w:eastAsia="zh-CN"/>
        </w:rPr>
        <w:t>后</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列入商品房预售资金监管合作银行（以下简称“监管银行”）目录，配合开展商品房预售资金监管业务。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监管银行应当根据本办法规定</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密切配合</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共同做好商品房预售资金的监管工作。主要负责:</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（一）</w:t>
      </w:r>
      <w:r>
        <w:rPr>
          <w:rFonts w:hint="eastAsia" w:ascii="仿宋_GB2312" w:hAnsi="仿宋_GB2312" w:eastAsia="仿宋_GB2312" w:cs="仿宋_GB2312"/>
          <w:kern w:val="0"/>
          <w:sz w:val="32"/>
          <w:szCs w:val="32"/>
        </w:rPr>
        <w:t>按照《监管协议》履行商品房预售资金的监管义务;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（二）</w:t>
      </w:r>
      <w:r>
        <w:rPr>
          <w:rFonts w:hint="eastAsia" w:ascii="仿宋_GB2312" w:hAnsi="仿宋_GB2312" w:eastAsia="仿宋_GB2312" w:cs="仿宋_GB2312"/>
          <w:kern w:val="0"/>
          <w:sz w:val="32"/>
          <w:szCs w:val="32"/>
        </w:rPr>
        <w:t>协助监管机构对商品房预售资金的使用进行监督;</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（三）</w:t>
      </w:r>
      <w:r>
        <w:rPr>
          <w:rFonts w:hint="eastAsia" w:ascii="仿宋_GB2312" w:hAnsi="仿宋_GB2312" w:eastAsia="仿宋_GB2312" w:cs="仿宋_GB2312"/>
          <w:kern w:val="0"/>
          <w:sz w:val="32"/>
          <w:szCs w:val="32"/>
        </w:rPr>
        <w:t>负责建立商品房预售资金的收入、支出台账,并进行日常管理;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（四）</w:t>
      </w:r>
      <w:r>
        <w:rPr>
          <w:rFonts w:hint="eastAsia" w:ascii="仿宋_GB2312" w:hAnsi="仿宋_GB2312" w:eastAsia="仿宋_GB2312" w:cs="仿宋_GB2312"/>
          <w:kern w:val="0"/>
          <w:sz w:val="32"/>
          <w:szCs w:val="32"/>
        </w:rPr>
        <w:t>会同开发企业做好商品房预售资金收入、使用情况的月报工作;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（五）</w:t>
      </w:r>
      <w:r>
        <w:rPr>
          <w:rFonts w:hint="eastAsia" w:ascii="仿宋_GB2312" w:hAnsi="仿宋_GB2312" w:eastAsia="仿宋_GB2312" w:cs="仿宋_GB2312"/>
          <w:kern w:val="0"/>
          <w:sz w:val="32"/>
          <w:szCs w:val="32"/>
        </w:rPr>
        <w:t>法律、法规规定的其他职责。</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黑体" w:hAnsi="黑体" w:eastAsia="黑体" w:cs="黑体"/>
          <w:strike w:val="0"/>
          <w:dstrike w:val="0"/>
          <w:kern w:val="0"/>
          <w:sz w:val="32"/>
          <w:szCs w:val="32"/>
          <w:u w:val="none"/>
        </w:rPr>
        <w:t>第</w:t>
      </w:r>
      <w:r>
        <w:rPr>
          <w:rFonts w:hint="eastAsia" w:ascii="黑体" w:hAnsi="黑体" w:eastAsia="黑体" w:cs="黑体"/>
          <w:strike w:val="0"/>
          <w:dstrike w:val="0"/>
          <w:kern w:val="0"/>
          <w:sz w:val="32"/>
          <w:szCs w:val="32"/>
          <w:u w:val="none"/>
          <w:lang w:val="en-US" w:eastAsia="zh-CN"/>
        </w:rPr>
        <w:t>七</w:t>
      </w:r>
      <w:r>
        <w:rPr>
          <w:rFonts w:hint="eastAsia" w:ascii="黑体" w:hAnsi="黑体" w:eastAsia="黑体" w:cs="黑体"/>
          <w:strike w:val="0"/>
          <w:dstrike w:val="0"/>
          <w:kern w:val="0"/>
          <w:sz w:val="32"/>
          <w:szCs w:val="32"/>
          <w:u w:val="none"/>
        </w:rPr>
        <w:t>条</w:t>
      </w:r>
      <w:r>
        <w:rPr>
          <w:rFonts w:hint="eastAsia" w:ascii="仿宋_GB2312" w:hAnsi="仿宋_GB2312" w:eastAsia="仿宋_GB2312" w:cs="仿宋_GB2312"/>
          <w:strike w:val="0"/>
          <w:dstrike w:val="0"/>
          <w:kern w:val="0"/>
          <w:sz w:val="32"/>
          <w:szCs w:val="32"/>
          <w:u w:val="none"/>
        </w:rPr>
        <w:t xml:space="preserve">  </w:t>
      </w:r>
      <w:r>
        <w:rPr>
          <w:rFonts w:hint="eastAsia" w:ascii="仿宋_GB2312" w:hAnsi="仿宋_GB2312" w:eastAsia="仿宋_GB2312" w:cs="仿宋_GB2312"/>
          <w:kern w:val="0"/>
          <w:sz w:val="32"/>
          <w:szCs w:val="32"/>
        </w:rPr>
        <w:t>商品房预售资金监管遵循专款专户、专款专存、专款专用的原则</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采取全程全额监管方式</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由托管机构进行托管</w:t>
      </w:r>
      <w:r>
        <w:rPr>
          <w:rFonts w:hint="eastAsia" w:ascii="仿宋_GB2312" w:hAnsi="仿宋_GB2312" w:eastAsia="仿宋_GB2312" w:cs="仿宋_GB2312"/>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建立统一的商品房预售资金监管系统</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通过监管系统实现预售资金信息化管理。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lang w:val="en-US" w:eastAsia="zh-CN"/>
        </w:rPr>
      </w:pPr>
      <w:r>
        <w:rPr>
          <w:rFonts w:hint="eastAsia" w:ascii="黑体" w:hAnsi="黑体" w:eastAsia="黑体" w:cs="黑体"/>
          <w:strike w:val="0"/>
          <w:dstrike w:val="0"/>
          <w:kern w:val="0"/>
          <w:sz w:val="32"/>
          <w:szCs w:val="32"/>
          <w:u w:val="none"/>
        </w:rPr>
        <w:t>第</w:t>
      </w:r>
      <w:r>
        <w:rPr>
          <w:rFonts w:hint="eastAsia" w:ascii="黑体" w:hAnsi="黑体" w:eastAsia="黑体" w:cs="黑体"/>
          <w:strike w:val="0"/>
          <w:dstrike w:val="0"/>
          <w:kern w:val="0"/>
          <w:sz w:val="32"/>
          <w:szCs w:val="32"/>
          <w:u w:val="none"/>
          <w:lang w:val="en-US" w:eastAsia="zh-CN"/>
        </w:rPr>
        <w:t>八</w:t>
      </w:r>
      <w:r>
        <w:rPr>
          <w:rFonts w:hint="eastAsia" w:ascii="黑体" w:hAnsi="黑体" w:eastAsia="黑体" w:cs="黑体"/>
          <w:strike w:val="0"/>
          <w:dstrike w:val="0"/>
          <w:kern w:val="0"/>
          <w:sz w:val="32"/>
          <w:szCs w:val="32"/>
          <w:u w:val="none"/>
        </w:rPr>
        <w:t>条</w:t>
      </w:r>
      <w:r>
        <w:rPr>
          <w:rFonts w:hint="eastAsia" w:ascii="仿宋_GB2312" w:hAnsi="仿宋_GB2312" w:eastAsia="仿宋_GB2312" w:cs="仿宋_GB2312"/>
          <w:strike w:val="0"/>
          <w:dstrike w:val="0"/>
          <w:kern w:val="0"/>
          <w:sz w:val="32"/>
          <w:szCs w:val="32"/>
          <w:u w:val="none"/>
        </w:rPr>
        <w:t xml:space="preserve">  </w:t>
      </w:r>
      <w:r>
        <w:rPr>
          <w:rFonts w:hint="eastAsia" w:ascii="仿宋_GB2312" w:hAnsi="仿宋_GB2312" w:eastAsia="仿宋_GB2312" w:cs="仿宋_GB2312"/>
          <w:kern w:val="0"/>
          <w:sz w:val="32"/>
          <w:szCs w:val="32"/>
          <w:lang w:val="en-US" w:eastAsia="zh-CN"/>
        </w:rPr>
        <w:t>托管</w:t>
      </w:r>
      <w:r>
        <w:rPr>
          <w:rFonts w:hint="eastAsia" w:ascii="仿宋_GB2312" w:hAnsi="仿宋_GB2312" w:eastAsia="仿宋_GB2312" w:cs="仿宋_GB2312"/>
          <w:kern w:val="0"/>
          <w:sz w:val="32"/>
          <w:szCs w:val="32"/>
        </w:rPr>
        <w:t>资金分重点</w:t>
      </w:r>
      <w:r>
        <w:rPr>
          <w:rFonts w:hint="eastAsia" w:ascii="仿宋_GB2312" w:hAnsi="仿宋_GB2312" w:eastAsia="仿宋_GB2312" w:cs="仿宋_GB2312"/>
          <w:kern w:val="0"/>
          <w:sz w:val="32"/>
          <w:szCs w:val="32"/>
          <w:lang w:val="en-US" w:eastAsia="zh-CN"/>
        </w:rPr>
        <w:t>监管</w:t>
      </w:r>
      <w:r>
        <w:rPr>
          <w:rFonts w:hint="eastAsia" w:ascii="仿宋_GB2312" w:hAnsi="仿宋_GB2312" w:eastAsia="仿宋_GB2312" w:cs="仿宋_GB2312"/>
          <w:kern w:val="0"/>
          <w:sz w:val="32"/>
          <w:szCs w:val="32"/>
        </w:rPr>
        <w:t>资金和一般</w:t>
      </w:r>
      <w:r>
        <w:rPr>
          <w:rFonts w:hint="eastAsia" w:ascii="仿宋_GB2312" w:hAnsi="仿宋_GB2312" w:eastAsia="仿宋_GB2312" w:cs="仿宋_GB2312"/>
          <w:kern w:val="0"/>
          <w:sz w:val="32"/>
          <w:szCs w:val="32"/>
          <w:lang w:val="en-US" w:eastAsia="zh-CN"/>
        </w:rPr>
        <w:t>监管</w:t>
      </w:r>
      <w:r>
        <w:rPr>
          <w:rFonts w:hint="eastAsia" w:ascii="仿宋_GB2312" w:hAnsi="仿宋_GB2312" w:eastAsia="仿宋_GB2312" w:cs="仿宋_GB2312"/>
          <w:kern w:val="0"/>
          <w:sz w:val="32"/>
          <w:szCs w:val="32"/>
        </w:rPr>
        <w:t>资金。重点</w:t>
      </w:r>
      <w:r>
        <w:rPr>
          <w:rFonts w:hint="eastAsia" w:ascii="仿宋_GB2312" w:hAnsi="仿宋_GB2312" w:eastAsia="仿宋_GB2312" w:cs="仿宋_GB2312"/>
          <w:kern w:val="0"/>
          <w:sz w:val="32"/>
          <w:szCs w:val="32"/>
          <w:lang w:val="en-US" w:eastAsia="zh-CN"/>
        </w:rPr>
        <w:t>监管</w:t>
      </w:r>
      <w:r>
        <w:rPr>
          <w:rFonts w:hint="eastAsia" w:ascii="仿宋_GB2312" w:hAnsi="仿宋_GB2312" w:eastAsia="仿宋_GB2312" w:cs="仿宋_GB2312"/>
          <w:kern w:val="0"/>
          <w:sz w:val="32"/>
          <w:szCs w:val="32"/>
        </w:rPr>
        <w:t>资金由工程建设费用(含建筑施工、设备安装、材料购置、配套建设等费用)和不可预见费(工程建设费用的20%)组成</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重点</w:t>
      </w:r>
      <w:r>
        <w:rPr>
          <w:rFonts w:hint="eastAsia" w:ascii="仿宋_GB2312" w:hAnsi="仿宋_GB2312" w:eastAsia="仿宋_GB2312" w:cs="仿宋_GB2312"/>
          <w:kern w:val="0"/>
          <w:sz w:val="32"/>
          <w:szCs w:val="32"/>
          <w:lang w:val="en-US" w:eastAsia="zh-CN"/>
        </w:rPr>
        <w:t>监管</w:t>
      </w:r>
      <w:r>
        <w:rPr>
          <w:rFonts w:hint="eastAsia" w:ascii="仿宋_GB2312" w:hAnsi="仿宋_GB2312" w:eastAsia="仿宋_GB2312" w:cs="仿宋_GB2312"/>
          <w:kern w:val="0"/>
          <w:sz w:val="32"/>
          <w:szCs w:val="32"/>
        </w:rPr>
        <w:t>资金标准一般确定为商品房初始备案价格的40%;一般</w:t>
      </w:r>
      <w:r>
        <w:rPr>
          <w:rFonts w:hint="eastAsia" w:ascii="仿宋_GB2312" w:hAnsi="仿宋_GB2312" w:eastAsia="仿宋_GB2312" w:cs="仿宋_GB2312"/>
          <w:kern w:val="0"/>
          <w:sz w:val="32"/>
          <w:szCs w:val="32"/>
          <w:lang w:val="en-US" w:eastAsia="zh-CN"/>
        </w:rPr>
        <w:t>监管</w:t>
      </w:r>
      <w:r>
        <w:rPr>
          <w:rFonts w:hint="eastAsia" w:ascii="仿宋_GB2312" w:hAnsi="仿宋_GB2312" w:eastAsia="仿宋_GB2312" w:cs="仿宋_GB2312"/>
          <w:kern w:val="0"/>
          <w:sz w:val="32"/>
          <w:szCs w:val="32"/>
        </w:rPr>
        <w:t>资金是指超出重点监管资金以外的预售资金。</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hint="eastAsia" w:ascii="仿宋_GB2312" w:hAnsi="仿宋_GB2312" w:eastAsia="仿宋_GB2312" w:cs="仿宋_GB2312"/>
          <w:kern w:val="0"/>
          <w:sz w:val="32"/>
          <w:szCs w:val="32"/>
        </w:rPr>
      </w:pPr>
      <w:r>
        <w:rPr>
          <w:rFonts w:hint="eastAsia" w:ascii="黑体" w:hAnsi="黑体" w:eastAsia="黑体" w:cs="黑体"/>
          <w:kern w:val="0"/>
          <w:sz w:val="32"/>
          <w:szCs w:val="32"/>
        </w:rPr>
        <w:t>第</w:t>
      </w:r>
      <w:r>
        <w:rPr>
          <w:rFonts w:hint="eastAsia" w:ascii="黑体" w:hAnsi="黑体" w:eastAsia="黑体" w:cs="黑体"/>
          <w:kern w:val="0"/>
          <w:sz w:val="32"/>
          <w:szCs w:val="32"/>
          <w:lang w:val="en-US" w:eastAsia="zh-CN"/>
        </w:rPr>
        <w:t>九</w:t>
      </w:r>
      <w:r>
        <w:rPr>
          <w:rFonts w:hint="eastAsia" w:ascii="黑体" w:hAnsi="黑体" w:eastAsia="黑体" w:cs="黑体"/>
          <w:kern w:val="0"/>
          <w:sz w:val="32"/>
          <w:szCs w:val="32"/>
        </w:rPr>
        <w:t>条</w:t>
      </w:r>
      <w:r>
        <w:rPr>
          <w:rFonts w:hint="eastAsia" w:ascii="仿宋_GB2312" w:hAnsi="仿宋_GB2312" w:eastAsia="仿宋_GB2312" w:cs="仿宋_GB2312"/>
          <w:kern w:val="0"/>
          <w:sz w:val="32"/>
          <w:szCs w:val="32"/>
        </w:rPr>
        <w:t xml:space="preserve">  商品房预售资金监管期限</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自核发商品房预(销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售许可证开始</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至完成不动产首次登记终止。</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仿宋_GB2312" w:hAnsi="宋体" w:eastAsia="仿宋_GB2312" w:cs="宋体"/>
          <w:kern w:val="0"/>
          <w:sz w:val="32"/>
          <w:szCs w:val="32"/>
        </w:rPr>
      </w:pPr>
      <w:r>
        <w:rPr>
          <w:rFonts w:hint="eastAsia" w:ascii="黑体" w:hAnsi="黑体" w:eastAsia="黑体" w:cs="黑体"/>
          <w:kern w:val="0"/>
          <w:sz w:val="32"/>
          <w:szCs w:val="32"/>
        </w:rPr>
        <w:t>第</w:t>
      </w:r>
      <w:r>
        <w:rPr>
          <w:rFonts w:hint="eastAsia" w:ascii="黑体" w:hAnsi="黑体" w:eastAsia="黑体" w:cs="黑体"/>
          <w:kern w:val="0"/>
          <w:sz w:val="32"/>
          <w:szCs w:val="32"/>
          <w:lang w:val="en-US" w:eastAsia="zh-CN"/>
        </w:rPr>
        <w:t>十</w:t>
      </w:r>
      <w:r>
        <w:rPr>
          <w:rFonts w:hint="eastAsia" w:ascii="黑体" w:hAnsi="黑体" w:eastAsia="黑体" w:cs="黑体"/>
          <w:kern w:val="0"/>
          <w:sz w:val="32"/>
          <w:szCs w:val="32"/>
        </w:rPr>
        <w:t>条</w:t>
      </w:r>
      <w:r>
        <w:rPr>
          <w:rFonts w:hint="eastAsia" w:ascii="黑体" w:hAnsi="黑体" w:eastAsia="黑体" w:cs="黑体"/>
          <w:kern w:val="0"/>
          <w:sz w:val="32"/>
          <w:szCs w:val="32"/>
          <w:lang w:val="en-US" w:eastAsia="zh-CN"/>
        </w:rPr>
        <w:t xml:space="preserve">  </w:t>
      </w:r>
      <w:r>
        <w:rPr>
          <w:rFonts w:hint="eastAsia" w:ascii="仿宋_GB2312" w:hAnsi="宋体" w:eastAsia="仿宋_GB2312" w:cs="宋体"/>
          <w:kern w:val="0"/>
          <w:sz w:val="32"/>
          <w:szCs w:val="32"/>
        </w:rPr>
        <w:t>开发企业申请办理《商品房预(销)售许可证》时</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在向市住房城乡建设部门提供的商品房预售方案中</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应当包括以下内容: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（一）</w:t>
      </w:r>
      <w:r>
        <w:rPr>
          <w:rFonts w:hint="eastAsia" w:ascii="仿宋_GB2312" w:hAnsi="宋体" w:eastAsia="仿宋_GB2312" w:cs="宋体"/>
          <w:kern w:val="0"/>
          <w:sz w:val="32"/>
          <w:szCs w:val="32"/>
        </w:rPr>
        <w:t>商品房预售资金监管协议书;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（二）</w:t>
      </w:r>
      <w:r>
        <w:rPr>
          <w:rFonts w:hint="eastAsia" w:ascii="仿宋_GB2312" w:hAnsi="宋体" w:eastAsia="仿宋_GB2312" w:cs="宋体"/>
          <w:kern w:val="0"/>
          <w:sz w:val="32"/>
          <w:szCs w:val="32"/>
        </w:rPr>
        <w:t>监管银行预发放的资金账户账号;</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（三）</w:t>
      </w:r>
      <w:r>
        <w:rPr>
          <w:rFonts w:hint="eastAsia" w:ascii="仿宋_GB2312" w:hAnsi="宋体" w:eastAsia="仿宋_GB2312" w:cs="宋体"/>
          <w:kern w:val="0"/>
          <w:sz w:val="32"/>
          <w:szCs w:val="32"/>
        </w:rPr>
        <w:t>监管项目的工程形象进度表;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（四）</w:t>
      </w:r>
      <w:r>
        <w:rPr>
          <w:rFonts w:hint="eastAsia" w:ascii="仿宋_GB2312" w:hAnsi="宋体" w:eastAsia="仿宋_GB2312" w:cs="宋体"/>
          <w:kern w:val="0"/>
          <w:sz w:val="32"/>
          <w:szCs w:val="32"/>
        </w:rPr>
        <w:t>法律、法规规定的其他材料。</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《商品房预(销)售许可证》上应标明预售资金的监管银行和账户。</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ascii="仿宋_GB2312" w:hAnsi="宋体" w:eastAsia="仿宋_GB2312" w:cs="宋体"/>
          <w:kern w:val="0"/>
          <w:sz w:val="32"/>
          <w:szCs w:val="32"/>
        </w:rPr>
      </w:pP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宋体" w:eastAsia="黑体" w:cs="宋体"/>
          <w:kern w:val="0"/>
          <w:sz w:val="32"/>
          <w:szCs w:val="32"/>
        </w:rPr>
      </w:pPr>
      <w:r>
        <w:rPr>
          <w:rFonts w:hint="eastAsia" w:ascii="黑体" w:hAnsi="宋体" w:eastAsia="黑体" w:cs="宋体"/>
          <w:kern w:val="0"/>
          <w:sz w:val="32"/>
          <w:szCs w:val="32"/>
          <w:lang w:val="en-US" w:eastAsia="zh-CN"/>
        </w:rPr>
        <w:t xml:space="preserve"> </w:t>
      </w:r>
      <w:r>
        <w:rPr>
          <w:rFonts w:hint="eastAsia" w:ascii="黑体" w:hAnsi="宋体" w:eastAsia="黑体" w:cs="宋体"/>
          <w:kern w:val="0"/>
          <w:sz w:val="32"/>
          <w:szCs w:val="32"/>
        </w:rPr>
        <w:t>预售资金监管协议</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黑体" w:hAnsi="黑体" w:eastAsia="黑体" w:cs="黑体"/>
          <w:kern w:val="0"/>
          <w:sz w:val="32"/>
          <w:szCs w:val="32"/>
        </w:rPr>
        <w:t>第十</w:t>
      </w:r>
      <w:r>
        <w:rPr>
          <w:rFonts w:hint="eastAsia" w:ascii="黑体" w:hAnsi="黑体" w:eastAsia="黑体" w:cs="黑体"/>
          <w:kern w:val="0"/>
          <w:sz w:val="32"/>
          <w:szCs w:val="32"/>
          <w:lang w:val="en-US" w:eastAsia="zh-CN"/>
        </w:rPr>
        <w:t>一</w:t>
      </w:r>
      <w:r>
        <w:rPr>
          <w:rFonts w:hint="eastAsia" w:ascii="黑体" w:hAnsi="黑体" w:eastAsia="黑体" w:cs="黑体"/>
          <w:kern w:val="0"/>
          <w:sz w:val="32"/>
          <w:szCs w:val="32"/>
        </w:rPr>
        <w:t>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lang w:val="en-US" w:eastAsia="zh-CN"/>
        </w:rPr>
        <w:t>主管部门</w:t>
      </w:r>
      <w:r>
        <w:rPr>
          <w:rFonts w:hint="eastAsia" w:ascii="仿宋_GB2312" w:hAnsi="仿宋_GB2312" w:eastAsia="仿宋_GB2312" w:cs="仿宋_GB2312"/>
          <w:sz w:val="32"/>
          <w:szCs w:val="32"/>
        </w:rPr>
        <w:t>与监管银行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托管机构</w:t>
      </w:r>
      <w:r>
        <w:rPr>
          <w:rFonts w:hint="eastAsia" w:ascii="仿宋_GB2312" w:hAnsi="仿宋_GB2312" w:eastAsia="仿宋_GB2312" w:cs="仿宋_GB2312"/>
          <w:sz w:val="32"/>
          <w:szCs w:val="32"/>
        </w:rPr>
        <w:t>签订《长垣市商品房预售资金</w:t>
      </w:r>
      <w:r>
        <w:rPr>
          <w:rFonts w:hint="eastAsia" w:ascii="仿宋_GB2312" w:hAnsi="仿宋_GB2312" w:eastAsia="仿宋_GB2312" w:cs="仿宋_GB2312"/>
          <w:sz w:val="32"/>
          <w:szCs w:val="32"/>
          <w:lang w:val="en-US" w:eastAsia="zh-CN"/>
        </w:rPr>
        <w:t>委托</w:t>
      </w:r>
      <w:r>
        <w:rPr>
          <w:rFonts w:hint="eastAsia" w:ascii="仿宋_GB2312" w:hAnsi="仿宋_GB2312" w:eastAsia="仿宋_GB2312" w:cs="仿宋_GB2312"/>
          <w:sz w:val="32"/>
          <w:szCs w:val="32"/>
        </w:rPr>
        <w:t>监管合作协议》。</w:t>
      </w:r>
      <w:r>
        <w:rPr>
          <w:rFonts w:hint="eastAsia" w:ascii="仿宋_GB2312" w:hAnsi="仿宋_GB2312" w:eastAsia="仿宋_GB2312" w:cs="仿宋_GB2312"/>
          <w:sz w:val="32"/>
          <w:szCs w:val="32"/>
          <w:lang w:val="en-US" w:eastAsia="zh-CN"/>
        </w:rPr>
        <w:t>托管</w:t>
      </w:r>
      <w:r>
        <w:rPr>
          <w:rFonts w:hint="eastAsia" w:ascii="仿宋_GB2312" w:hAnsi="仿宋_GB2312" w:eastAsia="仿宋_GB2312" w:cs="仿宋_GB2312"/>
          <w:sz w:val="32"/>
          <w:szCs w:val="32"/>
        </w:rPr>
        <w:t>机构在监管银行开立“商品房预售资金</w:t>
      </w:r>
      <w:r>
        <w:rPr>
          <w:rFonts w:hint="eastAsia" w:ascii="仿宋_GB2312" w:hAnsi="仿宋_GB2312" w:eastAsia="仿宋_GB2312" w:cs="仿宋_GB2312"/>
          <w:sz w:val="32"/>
          <w:szCs w:val="32"/>
          <w:lang w:val="en-US" w:eastAsia="zh-CN"/>
        </w:rPr>
        <w:t>监管</w:t>
      </w:r>
      <w:r>
        <w:rPr>
          <w:rFonts w:hint="eastAsia" w:ascii="仿宋_GB2312" w:hAnsi="仿宋_GB2312" w:eastAsia="仿宋_GB2312" w:cs="仿宋_GB2312"/>
          <w:sz w:val="32"/>
          <w:szCs w:val="32"/>
        </w:rPr>
        <w:t>专用账户”（以下简称“</w:t>
      </w:r>
      <w:r>
        <w:rPr>
          <w:rFonts w:hint="eastAsia" w:ascii="仿宋_GB2312" w:hAnsi="仿宋_GB2312" w:eastAsia="仿宋_GB2312" w:cs="仿宋_GB2312"/>
          <w:sz w:val="32"/>
          <w:szCs w:val="32"/>
          <w:lang w:val="en-US" w:eastAsia="zh-CN"/>
        </w:rPr>
        <w:t>监管</w:t>
      </w:r>
      <w:r>
        <w:rPr>
          <w:rFonts w:hint="eastAsia" w:ascii="仿宋_GB2312" w:hAnsi="仿宋_GB2312" w:eastAsia="仿宋_GB2312" w:cs="仿宋_GB2312"/>
          <w:sz w:val="32"/>
          <w:szCs w:val="32"/>
        </w:rPr>
        <w:t>账户”）。</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房地产开发企业在申请商品房预售许可证前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应同</w:t>
      </w:r>
      <w:r>
        <w:rPr>
          <w:rFonts w:hint="eastAsia" w:ascii="仿宋_GB2312" w:hAnsi="仿宋_GB2312" w:eastAsia="仿宋_GB2312" w:cs="仿宋_GB2312"/>
          <w:sz w:val="32"/>
          <w:szCs w:val="32"/>
          <w:lang w:val="en-US" w:eastAsia="zh-CN"/>
        </w:rPr>
        <w:t>主管部门、</w:t>
      </w:r>
      <w:r>
        <w:rPr>
          <w:rFonts w:hint="eastAsia" w:ascii="仿宋_GB2312" w:hAnsi="仿宋_GB2312" w:eastAsia="仿宋_GB2312" w:cs="仿宋_GB2312"/>
          <w:sz w:val="32"/>
          <w:szCs w:val="32"/>
        </w:rPr>
        <w:t>监管银行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托管机构</w:t>
      </w:r>
      <w:r>
        <w:rPr>
          <w:rFonts w:hint="eastAsia" w:ascii="仿宋_GB2312" w:hAnsi="仿宋_GB2312" w:eastAsia="仿宋_GB2312" w:cs="仿宋_GB2312"/>
          <w:sz w:val="32"/>
          <w:szCs w:val="32"/>
        </w:rPr>
        <w:t>签订《长垣市商品房预售资金</w:t>
      </w:r>
      <w:r>
        <w:rPr>
          <w:rFonts w:hint="eastAsia" w:ascii="仿宋_GB2312" w:hAnsi="仿宋_GB2312" w:eastAsia="仿宋_GB2312" w:cs="仿宋_GB2312"/>
          <w:sz w:val="32"/>
          <w:szCs w:val="32"/>
          <w:lang w:val="en-US" w:eastAsia="zh-CN"/>
        </w:rPr>
        <w:t>托管</w:t>
      </w:r>
      <w:r>
        <w:rPr>
          <w:rFonts w:hint="eastAsia" w:ascii="仿宋_GB2312" w:hAnsi="仿宋_GB2312" w:eastAsia="仿宋_GB2312" w:cs="仿宋_GB2312"/>
          <w:sz w:val="32"/>
          <w:szCs w:val="32"/>
        </w:rPr>
        <w:t>协议》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并及时将《</w:t>
      </w:r>
      <w:r>
        <w:rPr>
          <w:rFonts w:hint="eastAsia" w:ascii="仿宋_GB2312" w:hAnsi="仿宋_GB2312" w:eastAsia="仿宋_GB2312" w:cs="仿宋_GB2312"/>
          <w:sz w:val="32"/>
          <w:szCs w:val="32"/>
          <w:lang w:val="en-US" w:eastAsia="zh-CN"/>
        </w:rPr>
        <w:t>托管</w:t>
      </w:r>
      <w:r>
        <w:rPr>
          <w:rFonts w:hint="eastAsia" w:ascii="仿宋_GB2312" w:hAnsi="仿宋_GB2312" w:eastAsia="仿宋_GB2312" w:cs="仿宋_GB2312"/>
          <w:sz w:val="32"/>
          <w:szCs w:val="32"/>
        </w:rPr>
        <w:t>协议》报</w:t>
      </w:r>
      <w:r>
        <w:rPr>
          <w:rFonts w:hint="eastAsia" w:ascii="仿宋_GB2312" w:hAnsi="仿宋_GB2312" w:eastAsia="仿宋_GB2312" w:cs="仿宋_GB2312"/>
          <w:sz w:val="32"/>
          <w:szCs w:val="32"/>
          <w:lang w:val="en-US" w:eastAsia="zh-CN"/>
        </w:rPr>
        <w:t>主管</w:t>
      </w:r>
      <w:r>
        <w:rPr>
          <w:rFonts w:hint="eastAsia" w:ascii="仿宋_GB2312" w:hAnsi="仿宋_GB2312" w:eastAsia="仿宋_GB2312" w:cs="仿宋_GB2312"/>
          <w:sz w:val="32"/>
          <w:szCs w:val="32"/>
        </w:rPr>
        <w:t>机构备案。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sz w:val="32"/>
          <w:szCs w:val="32"/>
          <w:lang w:val="en-US" w:eastAsia="zh-CN"/>
        </w:rPr>
        <w:t>商品房预售时，房地产开发企业应与购房人、托管机构签订预售资金托管三方协议，并将三方协议作为商品房买卖合同的附件之一。三方协议中应明确托管资金归属、付款方式、出险情形应急处置等事宜。</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黑体" w:hAnsi="黑体" w:eastAsia="黑体" w:cs="黑体"/>
          <w:kern w:val="0"/>
          <w:sz w:val="32"/>
          <w:szCs w:val="32"/>
        </w:rPr>
        <w:t>第十</w:t>
      </w:r>
      <w:r>
        <w:rPr>
          <w:rFonts w:hint="eastAsia" w:ascii="黑体" w:hAnsi="黑体" w:eastAsia="黑体" w:cs="黑体"/>
          <w:kern w:val="0"/>
          <w:sz w:val="32"/>
          <w:szCs w:val="32"/>
          <w:lang w:val="en-US" w:eastAsia="zh-CN"/>
        </w:rPr>
        <w:t>二</w:t>
      </w:r>
      <w:r>
        <w:rPr>
          <w:rFonts w:hint="eastAsia" w:ascii="黑体" w:hAnsi="黑体" w:eastAsia="黑体" w:cs="黑体"/>
          <w:kern w:val="0"/>
          <w:sz w:val="32"/>
          <w:szCs w:val="32"/>
        </w:rPr>
        <w:t>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根据房地产开发企业建设项目的实际情况，托管机构在监管账户内开立“商品房预售资金专项账户”（以下简称“专项账户”）。</w:t>
      </w:r>
      <w:r>
        <w:rPr>
          <w:rFonts w:hint="eastAsia" w:ascii="仿宋_GB2312" w:hAnsi="仿宋_GB2312" w:eastAsia="仿宋_GB2312" w:cs="仿宋_GB2312"/>
          <w:kern w:val="0"/>
          <w:sz w:val="32"/>
          <w:szCs w:val="32"/>
        </w:rPr>
        <w:t>专项账户应符合人民币银行结算账户管理相关规定。</w:t>
      </w:r>
      <w:r>
        <w:rPr>
          <w:rFonts w:hint="eastAsia" w:ascii="仿宋_GB2312" w:hAnsi="仿宋_GB2312" w:eastAsia="仿宋_GB2312" w:cs="仿宋_GB2312"/>
          <w:sz w:val="32"/>
          <w:szCs w:val="32"/>
        </w:rPr>
        <w:t>专项账户应当按照商品房预售项目开立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一张《商品房预售许可证》对应一个专项账户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专项账户资金不得提现和挪用。</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eastAsia="仿宋_GB2312"/>
          <w:color w:val="FF0000"/>
          <w:u w:val="single"/>
          <w:lang w:val="en-US" w:eastAsia="zh-CN"/>
        </w:rPr>
      </w:pPr>
      <w:r>
        <w:rPr>
          <w:rFonts w:hint="eastAsia" w:ascii="仿宋_GB2312" w:hAnsi="仿宋_GB2312" w:eastAsia="仿宋_GB2312" w:cs="仿宋_GB2312"/>
          <w:kern w:val="0"/>
          <w:sz w:val="32"/>
          <w:szCs w:val="32"/>
        </w:rPr>
        <w:t>商品房预售资金的使用采取闭合式管理模式。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0"/>
          <w:sz w:val="32"/>
          <w:szCs w:val="32"/>
          <w:lang w:val="en-US" w:eastAsia="zh-CN"/>
        </w:rPr>
      </w:pPr>
      <w:r>
        <w:rPr>
          <w:rFonts w:hint="eastAsia" w:ascii="黑体" w:hAnsi="黑体" w:eastAsia="黑体" w:cs="黑体"/>
          <w:kern w:val="0"/>
          <w:sz w:val="32"/>
          <w:szCs w:val="32"/>
          <w:lang w:val="en-US" w:eastAsia="zh-CN"/>
        </w:rPr>
        <w:t>第十三条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监管账户设立后，监管项目尚未发生销售行为的，可以申请变更监管账户，变更期间监管账户范围内商品房暂停销售。</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宋体" w:eastAsia="黑体" w:cs="宋体"/>
          <w:kern w:val="0"/>
          <w:sz w:val="32"/>
          <w:szCs w:val="32"/>
        </w:rPr>
      </w:pPr>
      <w:r>
        <w:rPr>
          <w:rFonts w:hint="eastAsia" w:ascii="黑体" w:hAnsi="宋体" w:eastAsia="黑体" w:cs="宋体"/>
          <w:kern w:val="0"/>
          <w:sz w:val="32"/>
          <w:szCs w:val="32"/>
          <w:lang w:val="en-US" w:eastAsia="zh-CN"/>
        </w:rPr>
        <w:t xml:space="preserve"> </w:t>
      </w:r>
      <w:r>
        <w:rPr>
          <w:rFonts w:hint="eastAsia" w:ascii="黑体" w:hAnsi="宋体" w:eastAsia="黑体" w:cs="宋体"/>
          <w:kern w:val="0"/>
          <w:sz w:val="32"/>
          <w:szCs w:val="32"/>
        </w:rPr>
        <w:t>预售资金缴存管理</w:t>
      </w:r>
    </w:p>
    <w:p>
      <w:pPr>
        <w:pStyle w:val="11"/>
        <w:keepNext w:val="0"/>
        <w:keepLines w:val="0"/>
        <w:pageBreakBefore w:val="0"/>
        <w:numPr>
          <w:ilvl w:val="0"/>
          <w:numId w:val="0"/>
        </w:numPr>
        <w:kinsoku/>
        <w:wordWrap/>
        <w:overflowPunct/>
        <w:topLinePunct w:val="0"/>
        <w:autoSpaceDE/>
        <w:autoSpaceDN/>
        <w:bidi w:val="0"/>
        <w:adjustRightInd/>
        <w:snapToGrid/>
        <w:spacing w:line="560" w:lineRule="exact"/>
        <w:ind w:leftChars="0"/>
        <w:jc w:val="both"/>
        <w:textAlignment w:val="auto"/>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黑体" w:hAnsi="黑体" w:eastAsia="黑体" w:cs="黑体"/>
          <w:kern w:val="0"/>
          <w:sz w:val="32"/>
          <w:szCs w:val="32"/>
        </w:rPr>
        <w:t>第十</w:t>
      </w:r>
      <w:r>
        <w:rPr>
          <w:rFonts w:hint="eastAsia" w:ascii="黑体" w:hAnsi="黑体" w:eastAsia="黑体" w:cs="黑体"/>
          <w:kern w:val="0"/>
          <w:sz w:val="32"/>
          <w:szCs w:val="32"/>
          <w:lang w:val="en-US" w:eastAsia="zh-CN"/>
        </w:rPr>
        <w:t>四</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商品房预售资金必须全部存入专项账户。开发企业不得在专项账户以外的其他资金账户收存商品房预售资金。有开发贷款项目的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专项账户原则上设置在开发贷款发放银行。</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6"/>
        <w:jc w:val="both"/>
        <w:textAlignment w:val="auto"/>
        <w:rPr>
          <w:rFonts w:hint="default" w:ascii="仿宋_GB2312" w:hAnsi="宋体" w:eastAsia="仿宋_GB2312" w:cs="宋体"/>
          <w:kern w:val="0"/>
          <w:sz w:val="32"/>
          <w:szCs w:val="32"/>
          <w:lang w:val="en-US" w:eastAsia="zh-CN"/>
        </w:rPr>
      </w:pPr>
      <w:r>
        <w:rPr>
          <w:rFonts w:hint="eastAsia" w:ascii="黑体" w:hAnsi="黑体" w:eastAsia="黑体" w:cs="黑体"/>
          <w:kern w:val="0"/>
          <w:sz w:val="32"/>
          <w:szCs w:val="32"/>
        </w:rPr>
        <w:t>第十五条</w:t>
      </w:r>
      <w:r>
        <w:rPr>
          <w:rFonts w:hint="eastAsia" w:ascii="仿宋_GB2312" w:hAnsi="宋体" w:eastAsia="仿宋_GB2312" w:cs="宋体"/>
          <w:kern w:val="0"/>
          <w:sz w:val="32"/>
          <w:szCs w:val="32"/>
        </w:rPr>
        <w:t xml:space="preserve">  开发企业与按揭贷款银行签订按揭贷款合作协议时</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应当明确约定按揭贷款必须直接划入项目专项账户。</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ascii="仿宋_GB2312" w:hAnsi="宋体" w:eastAsia="仿宋_GB2312" w:cs="宋体"/>
          <w:kern w:val="0"/>
          <w:sz w:val="32"/>
          <w:szCs w:val="32"/>
        </w:rPr>
      </w:pPr>
      <w:r>
        <w:rPr>
          <w:rFonts w:hint="eastAsia" w:ascii="黑体" w:hAnsi="黑体" w:eastAsia="黑体" w:cs="黑体"/>
          <w:kern w:val="0"/>
          <w:sz w:val="32"/>
          <w:szCs w:val="32"/>
        </w:rPr>
        <w:t>第十</w:t>
      </w:r>
      <w:r>
        <w:rPr>
          <w:rFonts w:hint="eastAsia" w:ascii="黑体" w:hAnsi="黑体" w:eastAsia="黑体" w:cs="黑体"/>
          <w:kern w:val="0"/>
          <w:sz w:val="32"/>
          <w:szCs w:val="32"/>
          <w:lang w:val="en-US" w:eastAsia="zh-CN"/>
        </w:rPr>
        <w:t>六</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房地</w:t>
      </w:r>
      <w:r>
        <w:rPr>
          <w:rFonts w:hint="eastAsia" w:ascii="仿宋_GB2312" w:hAnsi="宋体" w:eastAsia="仿宋_GB2312" w:cs="宋体"/>
          <w:kern w:val="0"/>
          <w:sz w:val="32"/>
          <w:szCs w:val="32"/>
        </w:rPr>
        <w:t>产开发企业预售商品房时</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应当在销售现场公示监管银行及专项账户等信息。</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30"/>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开发企业在与</w:t>
      </w:r>
      <w:r>
        <w:rPr>
          <w:rFonts w:hint="eastAsia" w:ascii="仿宋_GB2312" w:hAnsi="宋体" w:eastAsia="仿宋_GB2312" w:cs="宋体"/>
          <w:kern w:val="0"/>
          <w:sz w:val="32"/>
          <w:szCs w:val="32"/>
          <w:lang w:val="en-US" w:eastAsia="zh-CN"/>
        </w:rPr>
        <w:t>购房人</w:t>
      </w:r>
      <w:r>
        <w:rPr>
          <w:rFonts w:hint="eastAsia" w:ascii="仿宋_GB2312" w:hAnsi="宋体" w:eastAsia="仿宋_GB2312" w:cs="宋体"/>
          <w:kern w:val="0"/>
          <w:sz w:val="32"/>
          <w:szCs w:val="32"/>
        </w:rPr>
        <w:t>签订《商品房买卖合同》前</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应将预售资金</w:t>
      </w:r>
      <w:r>
        <w:rPr>
          <w:rFonts w:hint="eastAsia" w:ascii="仿宋_GB2312" w:hAnsi="宋体" w:eastAsia="仿宋_GB2312" w:cs="宋体"/>
          <w:kern w:val="0"/>
          <w:sz w:val="32"/>
          <w:szCs w:val="32"/>
          <w:lang w:val="en-US" w:eastAsia="zh-CN"/>
        </w:rPr>
        <w:t>监管</w:t>
      </w:r>
      <w:r>
        <w:rPr>
          <w:rFonts w:hint="eastAsia" w:ascii="仿宋_GB2312" w:hAnsi="宋体" w:eastAsia="仿宋_GB2312" w:cs="宋体"/>
          <w:kern w:val="0"/>
          <w:sz w:val="32"/>
          <w:szCs w:val="32"/>
        </w:rPr>
        <w:t>账户开户银行及专项账户明确告知</w:t>
      </w:r>
      <w:r>
        <w:rPr>
          <w:rFonts w:hint="eastAsia" w:ascii="仿宋_GB2312" w:hAnsi="宋体" w:eastAsia="仿宋_GB2312" w:cs="宋体"/>
          <w:kern w:val="0"/>
          <w:sz w:val="32"/>
          <w:szCs w:val="32"/>
          <w:lang w:val="en-US" w:eastAsia="zh-CN"/>
        </w:rPr>
        <w:t>购房</w:t>
      </w:r>
      <w:r>
        <w:rPr>
          <w:rFonts w:hint="eastAsia" w:ascii="仿宋_GB2312" w:hAnsi="宋体" w:eastAsia="仿宋_GB2312" w:cs="宋体"/>
          <w:kern w:val="0"/>
          <w:sz w:val="32"/>
          <w:szCs w:val="32"/>
        </w:rPr>
        <w:t>人。</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购房人</w:t>
      </w:r>
      <w:r>
        <w:rPr>
          <w:rFonts w:hint="eastAsia" w:ascii="仿宋_GB2312" w:hAnsi="宋体" w:eastAsia="仿宋_GB2312" w:cs="宋体"/>
          <w:kern w:val="0"/>
          <w:sz w:val="32"/>
          <w:szCs w:val="32"/>
        </w:rPr>
        <w:t>应按商品房买卖合同约定的时间</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通过商品房预售资金监管专用POS机、移动支付转账或监管银行柜台缴纳等方式</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将房价款直接存入专项账户。</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59"/>
        <w:jc w:val="both"/>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申请购房贷款的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贷款银行或住房公积金管理机构应将购房贷款直接划入相应的专项账户。</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59"/>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宋体" w:eastAsia="黑体" w:cs="宋体"/>
          <w:kern w:val="0"/>
          <w:sz w:val="32"/>
          <w:szCs w:val="32"/>
        </w:rPr>
      </w:pPr>
      <w:r>
        <w:rPr>
          <w:rFonts w:hint="eastAsia" w:ascii="黑体" w:hAnsi="宋体" w:eastAsia="黑体" w:cs="宋体"/>
          <w:kern w:val="0"/>
          <w:sz w:val="32"/>
          <w:szCs w:val="32"/>
          <w:lang w:val="en-US" w:eastAsia="zh-CN"/>
        </w:rPr>
        <w:t xml:space="preserve"> </w:t>
      </w:r>
      <w:r>
        <w:rPr>
          <w:rFonts w:hint="eastAsia" w:ascii="黑体" w:hAnsi="宋体" w:eastAsia="黑体" w:cs="宋体"/>
          <w:kern w:val="0"/>
          <w:sz w:val="32"/>
          <w:szCs w:val="32"/>
        </w:rPr>
        <w:t>预售资金使用管理</w:t>
      </w:r>
    </w:p>
    <w:p>
      <w:pPr>
        <w:pStyle w:val="11"/>
        <w:keepNext w:val="0"/>
        <w:keepLines w:val="0"/>
        <w:pageBreakBefore w:val="0"/>
        <w:numPr>
          <w:ilvl w:val="0"/>
          <w:numId w:val="0"/>
        </w:numPr>
        <w:kinsoku/>
        <w:wordWrap/>
        <w:overflowPunct/>
        <w:topLinePunct w:val="0"/>
        <w:autoSpaceDE/>
        <w:autoSpaceDN/>
        <w:bidi w:val="0"/>
        <w:adjustRightInd/>
        <w:snapToGrid/>
        <w:spacing w:line="560" w:lineRule="exact"/>
        <w:ind w:leftChars="0"/>
        <w:jc w:val="both"/>
        <w:textAlignment w:val="auto"/>
      </w:pP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kern w:val="0"/>
          <w:sz w:val="32"/>
          <w:szCs w:val="32"/>
        </w:rPr>
      </w:pPr>
      <w:r>
        <w:rPr>
          <w:rFonts w:hint="eastAsia" w:ascii="黑体" w:hAnsi="黑体" w:eastAsia="黑体" w:cs="黑体"/>
          <w:kern w:val="0"/>
          <w:sz w:val="32"/>
          <w:szCs w:val="32"/>
        </w:rPr>
        <w:t>第十</w:t>
      </w:r>
      <w:r>
        <w:rPr>
          <w:rFonts w:hint="eastAsia" w:ascii="黑体" w:hAnsi="黑体" w:eastAsia="黑体" w:cs="黑体"/>
          <w:kern w:val="0"/>
          <w:sz w:val="32"/>
          <w:szCs w:val="32"/>
          <w:lang w:val="en-US" w:eastAsia="zh-CN"/>
        </w:rPr>
        <w:t>七</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预售资金进入监管账户并留存重点监管资金后</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开发企业可以通过监管系统申请提取重点监管资金以外的一般监管资金。一般监管资金应优先用于项目工程有关建设。</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宋体"/>
          <w:kern w:val="0"/>
          <w:sz w:val="32"/>
          <w:szCs w:val="32"/>
          <w:lang w:val="en-US" w:eastAsia="zh-CN"/>
        </w:rPr>
      </w:pPr>
      <w:r>
        <w:rPr>
          <w:rFonts w:hint="eastAsia" w:ascii="黑体" w:hAnsi="黑体" w:eastAsia="黑体" w:cs="黑体"/>
          <w:kern w:val="0"/>
          <w:sz w:val="32"/>
          <w:szCs w:val="32"/>
        </w:rPr>
        <w:t>第十八条</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重点</w:t>
      </w:r>
      <w:r>
        <w:rPr>
          <w:rFonts w:hint="eastAsia" w:ascii="仿宋_GB2312" w:hAnsi="宋体" w:eastAsia="仿宋_GB2312" w:cs="宋体"/>
          <w:kern w:val="0"/>
          <w:sz w:val="32"/>
          <w:szCs w:val="32"/>
          <w:lang w:val="en-US" w:eastAsia="zh-CN"/>
        </w:rPr>
        <w:t>监管</w:t>
      </w:r>
      <w:r>
        <w:rPr>
          <w:rFonts w:hint="eastAsia" w:ascii="仿宋_GB2312" w:hAnsi="宋体" w:eastAsia="仿宋_GB2312" w:cs="宋体"/>
          <w:kern w:val="0"/>
          <w:sz w:val="32"/>
          <w:szCs w:val="32"/>
        </w:rPr>
        <w:t>资金使用按照取得预售证、主体结构建至总层数一半、主体结构封顶、</w:t>
      </w:r>
      <w:r>
        <w:rPr>
          <w:rFonts w:hint="eastAsia" w:ascii="仿宋_GB2312" w:hAnsi="宋体" w:eastAsia="仿宋_GB2312" w:cs="宋体"/>
          <w:kern w:val="0"/>
          <w:sz w:val="32"/>
          <w:szCs w:val="32"/>
          <w:lang w:val="en-US" w:eastAsia="zh-CN"/>
        </w:rPr>
        <w:t>主体结构验收、外墙装修全部完工落架</w:t>
      </w:r>
      <w:r>
        <w:rPr>
          <w:rFonts w:hint="eastAsia" w:ascii="仿宋_GB2312" w:hAnsi="宋体" w:eastAsia="仿宋_GB2312" w:cs="宋体"/>
          <w:kern w:val="0"/>
          <w:sz w:val="32"/>
          <w:szCs w:val="32"/>
        </w:rPr>
        <w:t>、竣工验收备案</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取得《长垣市商品房初始登记证》</w:t>
      </w:r>
      <w:r>
        <w:rPr>
          <w:rFonts w:hint="eastAsia" w:ascii="仿宋_GB2312" w:hAnsi="宋体" w:eastAsia="仿宋_GB2312" w:cs="宋体"/>
          <w:kern w:val="0"/>
          <w:sz w:val="32"/>
          <w:szCs w:val="32"/>
          <w:lang w:val="en-US" w:eastAsia="zh-CN"/>
        </w:rPr>
        <w:t>或不动产权证</w:t>
      </w:r>
      <w:r>
        <w:rPr>
          <w:rFonts w:hint="eastAsia" w:ascii="仿宋_GB2312" w:hAnsi="宋体" w:eastAsia="仿宋_GB2312" w:cs="宋体"/>
          <w:kern w:val="0"/>
          <w:sz w:val="32"/>
          <w:szCs w:val="32"/>
        </w:rPr>
        <w:t>等</w:t>
      </w:r>
      <w:r>
        <w:rPr>
          <w:rFonts w:hint="eastAsia" w:ascii="仿宋_GB2312" w:hAnsi="宋体" w:eastAsia="仿宋_GB2312" w:cs="宋体"/>
          <w:kern w:val="0"/>
          <w:sz w:val="32"/>
          <w:szCs w:val="32"/>
          <w:lang w:val="en-US" w:eastAsia="zh-CN"/>
        </w:rPr>
        <w:t>7个</w:t>
      </w:r>
      <w:r>
        <w:rPr>
          <w:rFonts w:hint="eastAsia" w:ascii="仿宋_GB2312" w:hAnsi="宋体" w:eastAsia="仿宋_GB2312" w:cs="宋体"/>
          <w:kern w:val="0"/>
          <w:sz w:val="32"/>
          <w:szCs w:val="32"/>
        </w:rPr>
        <w:t>环节设置资金使用节点。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宋体"/>
          <w:kern w:val="0"/>
          <w:sz w:val="32"/>
          <w:szCs w:val="32"/>
          <w:lang w:val="en-US" w:eastAsia="zh-CN"/>
        </w:rPr>
      </w:pPr>
      <w:r>
        <w:rPr>
          <w:rFonts w:hint="eastAsia" w:ascii="黑体" w:hAnsi="黑体" w:eastAsia="黑体" w:cs="黑体"/>
          <w:kern w:val="0"/>
          <w:sz w:val="32"/>
          <w:szCs w:val="32"/>
        </w:rPr>
        <w:t>第十九条</w:t>
      </w:r>
      <w:r>
        <w:rPr>
          <w:rFonts w:hint="eastAsia" w:ascii="仿宋_GB2312" w:hAnsi="宋体" w:eastAsia="仿宋_GB2312" w:cs="宋体"/>
          <w:kern w:val="0"/>
          <w:sz w:val="32"/>
          <w:szCs w:val="32"/>
        </w:rPr>
        <w:t xml:space="preserve">  开发企业申请提取重点</w:t>
      </w:r>
      <w:r>
        <w:rPr>
          <w:rFonts w:hint="eastAsia" w:ascii="仿宋_GB2312" w:hAnsi="宋体" w:eastAsia="仿宋_GB2312" w:cs="宋体"/>
          <w:kern w:val="0"/>
          <w:sz w:val="32"/>
          <w:szCs w:val="32"/>
          <w:lang w:val="en-US" w:eastAsia="zh-CN"/>
        </w:rPr>
        <w:t>监管</w:t>
      </w:r>
      <w:r>
        <w:rPr>
          <w:rFonts w:hint="eastAsia" w:ascii="仿宋_GB2312" w:hAnsi="宋体" w:eastAsia="仿宋_GB2312" w:cs="宋体"/>
          <w:kern w:val="0"/>
          <w:sz w:val="32"/>
          <w:szCs w:val="32"/>
        </w:rPr>
        <w:t>资金前</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应当由</w:t>
      </w:r>
      <w:r>
        <w:rPr>
          <w:rFonts w:hint="eastAsia" w:ascii="仿宋_GB2312" w:hAnsi="宋体" w:eastAsia="仿宋_GB2312" w:cs="宋体"/>
          <w:kern w:val="0"/>
          <w:sz w:val="32"/>
          <w:szCs w:val="32"/>
          <w:lang w:val="en-US" w:eastAsia="zh-CN"/>
        </w:rPr>
        <w:t>托管</w:t>
      </w:r>
      <w:r>
        <w:rPr>
          <w:rFonts w:hint="eastAsia" w:ascii="仿宋_GB2312" w:hAnsi="宋体" w:eastAsia="仿宋_GB2312" w:cs="宋体"/>
          <w:kern w:val="0"/>
          <w:sz w:val="32"/>
          <w:szCs w:val="32"/>
        </w:rPr>
        <w:t>机构审查相关资料</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并对项目形象工程进行现场查勘</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开发企业向</w:t>
      </w:r>
      <w:r>
        <w:rPr>
          <w:rFonts w:hint="eastAsia" w:ascii="仿宋_GB2312" w:hAnsi="宋体" w:eastAsia="仿宋_GB2312" w:cs="宋体"/>
          <w:kern w:val="0"/>
          <w:sz w:val="32"/>
          <w:szCs w:val="32"/>
          <w:lang w:val="en-US" w:eastAsia="zh-CN"/>
        </w:rPr>
        <w:t>托管</w:t>
      </w:r>
      <w:r>
        <w:rPr>
          <w:rFonts w:hint="eastAsia" w:ascii="仿宋_GB2312" w:hAnsi="宋体" w:eastAsia="仿宋_GB2312" w:cs="宋体"/>
          <w:kern w:val="0"/>
          <w:sz w:val="32"/>
          <w:szCs w:val="32"/>
          <w:lang w:eastAsia="zh-CN"/>
        </w:rPr>
        <w:t>机构</w:t>
      </w:r>
      <w:r>
        <w:rPr>
          <w:rFonts w:hint="eastAsia" w:ascii="仿宋_GB2312" w:hAnsi="宋体" w:eastAsia="仿宋_GB2312" w:cs="宋体"/>
          <w:kern w:val="0"/>
          <w:sz w:val="32"/>
          <w:szCs w:val="32"/>
        </w:rPr>
        <w:t>提交提取重点</w:t>
      </w:r>
      <w:r>
        <w:rPr>
          <w:rFonts w:hint="eastAsia" w:ascii="仿宋_GB2312" w:hAnsi="宋体" w:eastAsia="仿宋_GB2312" w:cs="宋体"/>
          <w:kern w:val="0"/>
          <w:sz w:val="32"/>
          <w:szCs w:val="32"/>
          <w:lang w:val="en-US" w:eastAsia="zh-CN"/>
        </w:rPr>
        <w:t>监管</w:t>
      </w:r>
      <w:r>
        <w:rPr>
          <w:rFonts w:hint="eastAsia" w:ascii="仿宋_GB2312" w:hAnsi="宋体" w:eastAsia="仿宋_GB2312" w:cs="宋体"/>
          <w:kern w:val="0"/>
          <w:sz w:val="32"/>
          <w:szCs w:val="32"/>
        </w:rPr>
        <w:t>资金的申请</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按节点分别提供相关材料</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由托管机构报至主管部门</w:t>
      </w:r>
      <w:r>
        <w:rPr>
          <w:rFonts w:hint="eastAsia" w:ascii="仿宋_GB2312" w:hAnsi="宋体" w:eastAsia="仿宋_GB2312" w:cs="宋体"/>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kern w:val="0"/>
          <w:sz w:val="32"/>
          <w:szCs w:val="32"/>
        </w:rPr>
      </w:pPr>
      <w:r>
        <w:rPr>
          <w:rFonts w:hint="eastAsia" w:ascii="黑体" w:hAnsi="黑体" w:eastAsia="黑体" w:cs="黑体"/>
          <w:kern w:val="0"/>
          <w:sz w:val="32"/>
          <w:szCs w:val="32"/>
        </w:rPr>
        <w:t>第</w:t>
      </w:r>
      <w:r>
        <w:rPr>
          <w:rFonts w:hint="eastAsia" w:ascii="黑体" w:hAnsi="黑体" w:eastAsia="黑体" w:cs="黑体"/>
          <w:kern w:val="0"/>
          <w:sz w:val="32"/>
          <w:szCs w:val="32"/>
          <w:lang w:val="en-US" w:eastAsia="zh-CN"/>
        </w:rPr>
        <w:t>二十</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经</w:t>
      </w:r>
      <w:r>
        <w:rPr>
          <w:rFonts w:hint="eastAsia" w:ascii="仿宋_GB2312" w:hAnsi="宋体" w:eastAsia="仿宋_GB2312" w:cs="宋体"/>
          <w:kern w:val="0"/>
          <w:sz w:val="32"/>
          <w:szCs w:val="32"/>
          <w:lang w:val="en-US" w:eastAsia="zh-CN"/>
        </w:rPr>
        <w:t>主管部门</w:t>
      </w:r>
      <w:r>
        <w:rPr>
          <w:rFonts w:hint="eastAsia" w:ascii="仿宋_GB2312" w:hAnsi="宋体" w:eastAsia="仿宋_GB2312" w:cs="宋体"/>
          <w:kern w:val="0"/>
          <w:sz w:val="32"/>
          <w:szCs w:val="32"/>
        </w:rPr>
        <w:t>审核符合</w:t>
      </w:r>
      <w:r>
        <w:rPr>
          <w:rFonts w:hint="eastAsia" w:ascii="仿宋_GB2312" w:hAnsi="宋体" w:eastAsia="仿宋_GB2312" w:cs="宋体"/>
          <w:kern w:val="0"/>
          <w:sz w:val="32"/>
          <w:szCs w:val="32"/>
          <w:lang w:val="en-US" w:eastAsia="zh-CN"/>
        </w:rPr>
        <w:t>申请</w:t>
      </w:r>
      <w:r>
        <w:rPr>
          <w:rFonts w:hint="eastAsia" w:ascii="仿宋_GB2312" w:hAnsi="宋体" w:eastAsia="仿宋_GB2312" w:cs="宋体"/>
          <w:kern w:val="0"/>
          <w:sz w:val="32"/>
          <w:szCs w:val="32"/>
        </w:rPr>
        <w:t>条件</w:t>
      </w:r>
      <w:r>
        <w:rPr>
          <w:rFonts w:hint="eastAsia" w:ascii="仿宋_GB2312" w:hAnsi="宋体" w:eastAsia="仿宋_GB2312" w:cs="宋体"/>
          <w:kern w:val="0"/>
          <w:sz w:val="32"/>
          <w:szCs w:val="32"/>
          <w:lang w:val="en-US" w:eastAsia="zh-CN"/>
        </w:rPr>
        <w:t>同意拨付</w:t>
      </w:r>
      <w:r>
        <w:rPr>
          <w:rFonts w:hint="eastAsia" w:ascii="仿宋_GB2312" w:hAnsi="宋体" w:eastAsia="仿宋_GB2312" w:cs="宋体"/>
          <w:kern w:val="0"/>
          <w:sz w:val="32"/>
          <w:szCs w:val="32"/>
        </w:rPr>
        <w:t>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由托管机构</w:t>
      </w:r>
      <w:r>
        <w:rPr>
          <w:rFonts w:hint="eastAsia" w:ascii="仿宋_GB2312" w:hAnsi="宋体" w:eastAsia="仿宋_GB2312" w:cs="宋体"/>
          <w:kern w:val="0"/>
          <w:sz w:val="32"/>
          <w:szCs w:val="32"/>
        </w:rPr>
        <w:t>向监管银行下达拨付通知。监管银行在收到拨付通知后应及时完成资金拨付。首次拨款后</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每次申请拨款时需提交上次申请用款事项的相关用款票据。</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kern w:val="0"/>
          <w:sz w:val="32"/>
          <w:szCs w:val="32"/>
        </w:rPr>
        <w:t>开发企业办理不动产首次登记前</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监管</w:t>
      </w:r>
      <w:r>
        <w:rPr>
          <w:rFonts w:hint="eastAsia" w:ascii="仿宋_GB2312" w:hAnsi="宋体" w:eastAsia="仿宋_GB2312" w:cs="宋体"/>
          <w:kern w:val="0"/>
          <w:sz w:val="32"/>
          <w:szCs w:val="32"/>
        </w:rPr>
        <w:t>账户内的资金不得低于重点</w:t>
      </w:r>
      <w:r>
        <w:rPr>
          <w:rFonts w:hint="eastAsia" w:ascii="仿宋_GB2312" w:hAnsi="宋体" w:eastAsia="仿宋_GB2312" w:cs="宋体"/>
          <w:kern w:val="0"/>
          <w:sz w:val="32"/>
          <w:szCs w:val="32"/>
          <w:lang w:val="en-US" w:eastAsia="zh-CN"/>
        </w:rPr>
        <w:t>监管</w:t>
      </w:r>
      <w:r>
        <w:rPr>
          <w:rFonts w:hint="eastAsia" w:ascii="仿宋_GB2312" w:hAnsi="宋体" w:eastAsia="仿宋_GB2312" w:cs="宋体"/>
          <w:kern w:val="0"/>
          <w:sz w:val="32"/>
          <w:szCs w:val="32"/>
        </w:rPr>
        <w:t>资金总额的5%。</w:t>
      </w:r>
    </w:p>
    <w:p>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46"/>
        <w:jc w:val="both"/>
        <w:textAlignment w:val="auto"/>
        <w:rPr>
          <w:rFonts w:hint="default" w:ascii="仿宋_GB2312" w:hAnsi="宋体" w:eastAsia="仿宋_GB2312" w:cs="宋体"/>
          <w:kern w:val="0"/>
          <w:sz w:val="32"/>
          <w:szCs w:val="32"/>
          <w:lang w:val="en-US" w:eastAsia="zh-CN"/>
        </w:rPr>
      </w:pP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一</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开发企业与</w:t>
      </w:r>
      <w:r>
        <w:rPr>
          <w:rFonts w:hint="eastAsia" w:ascii="仿宋_GB2312" w:hAnsi="宋体" w:eastAsia="仿宋_GB2312" w:cs="宋体"/>
          <w:kern w:val="0"/>
          <w:sz w:val="32"/>
          <w:szCs w:val="32"/>
          <w:lang w:val="en-US" w:eastAsia="zh-CN"/>
        </w:rPr>
        <w:t>购房</w:t>
      </w:r>
      <w:r>
        <w:rPr>
          <w:rFonts w:hint="eastAsia" w:ascii="仿宋_GB2312" w:hAnsi="宋体" w:eastAsia="仿宋_GB2312" w:cs="宋体"/>
          <w:kern w:val="0"/>
          <w:sz w:val="32"/>
          <w:szCs w:val="32"/>
        </w:rPr>
        <w:t>人达成退房协议并已办理商品房买卖合同备案撤销手续的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应同时向</w:t>
      </w:r>
      <w:r>
        <w:rPr>
          <w:rFonts w:hint="eastAsia" w:ascii="仿宋_GB2312" w:hAnsi="宋体" w:eastAsia="仿宋_GB2312" w:cs="宋体"/>
          <w:kern w:val="0"/>
          <w:sz w:val="32"/>
          <w:szCs w:val="32"/>
          <w:lang w:val="en-US" w:eastAsia="zh-CN"/>
        </w:rPr>
        <w:t>托管</w:t>
      </w:r>
      <w:r>
        <w:rPr>
          <w:rFonts w:hint="eastAsia" w:ascii="仿宋_GB2312" w:hAnsi="宋体" w:eastAsia="仿宋_GB2312" w:cs="宋体"/>
          <w:kern w:val="0"/>
          <w:sz w:val="32"/>
          <w:szCs w:val="32"/>
        </w:rPr>
        <w:t>机构申请解除退款部分的监管</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提交退款申请。</w:t>
      </w:r>
      <w:r>
        <w:rPr>
          <w:rFonts w:hint="eastAsia" w:ascii="仿宋_GB2312" w:hAnsi="宋体" w:eastAsia="仿宋_GB2312" w:cs="宋体"/>
          <w:kern w:val="0"/>
          <w:sz w:val="32"/>
          <w:szCs w:val="32"/>
          <w:lang w:val="en-US" w:eastAsia="zh-CN"/>
        </w:rPr>
        <w:t>经主管部门</w:t>
      </w:r>
      <w:r>
        <w:rPr>
          <w:rFonts w:hint="eastAsia" w:ascii="仿宋_GB2312" w:hAnsi="宋体" w:eastAsia="仿宋_GB2312" w:cs="宋体"/>
          <w:kern w:val="0"/>
          <w:sz w:val="32"/>
          <w:szCs w:val="32"/>
        </w:rPr>
        <w:t>核准后</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通知监管银行解除该部分资金的监管</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监管银行应当及时办理</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并将监管资金转入</w:t>
      </w:r>
      <w:r>
        <w:rPr>
          <w:rFonts w:hint="eastAsia" w:ascii="仿宋_GB2312" w:hAnsi="宋体" w:eastAsia="仿宋_GB2312" w:cs="宋体"/>
          <w:kern w:val="0"/>
          <w:sz w:val="32"/>
          <w:szCs w:val="32"/>
          <w:lang w:val="en-US" w:eastAsia="zh-CN"/>
        </w:rPr>
        <w:t>购房</w:t>
      </w:r>
      <w:r>
        <w:rPr>
          <w:rFonts w:hint="eastAsia" w:ascii="仿宋_GB2312" w:hAnsi="宋体" w:eastAsia="仿宋_GB2312" w:cs="宋体"/>
          <w:kern w:val="0"/>
          <w:sz w:val="32"/>
          <w:szCs w:val="32"/>
        </w:rPr>
        <w:t>人账户。</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kern w:val="0"/>
          <w:sz w:val="32"/>
          <w:szCs w:val="32"/>
        </w:rPr>
      </w:pP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二</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开发企业完成不动产首次登记</w:t>
      </w:r>
      <w:r>
        <w:rPr>
          <w:rFonts w:hint="eastAsia" w:ascii="仿宋_GB2312" w:hAnsi="宋体" w:eastAsia="仿宋_GB2312" w:cs="宋体"/>
          <w:kern w:val="0"/>
          <w:sz w:val="32"/>
          <w:szCs w:val="32"/>
          <w:lang w:val="en-US" w:eastAsia="zh-CN"/>
        </w:rPr>
        <w:t>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经主管部门审核符合条件后，托管</w:t>
      </w:r>
      <w:r>
        <w:rPr>
          <w:rFonts w:hint="eastAsia" w:ascii="仿宋_GB2312" w:hAnsi="宋体" w:eastAsia="仿宋_GB2312" w:cs="宋体"/>
          <w:kern w:val="0"/>
          <w:sz w:val="32"/>
          <w:szCs w:val="32"/>
        </w:rPr>
        <w:t>机构依据项目</w:t>
      </w:r>
      <w:r>
        <w:rPr>
          <w:rFonts w:hint="eastAsia" w:ascii="仿宋_GB2312" w:hAnsi="宋体" w:eastAsia="仿宋_GB2312" w:cs="宋体"/>
          <w:kern w:val="0"/>
          <w:sz w:val="32"/>
          <w:szCs w:val="32"/>
          <w:lang w:val="en-US" w:eastAsia="zh-CN"/>
        </w:rPr>
        <w:t>相关</w:t>
      </w:r>
      <w:r>
        <w:rPr>
          <w:rFonts w:hint="eastAsia" w:ascii="仿宋_GB2312" w:hAnsi="宋体" w:eastAsia="仿宋_GB2312" w:cs="宋体"/>
          <w:kern w:val="0"/>
          <w:sz w:val="32"/>
          <w:szCs w:val="32"/>
        </w:rPr>
        <w:t>手续</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通知监管银行完成剩余资金拨付</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当次预售资金</w:t>
      </w:r>
      <w:r>
        <w:rPr>
          <w:rFonts w:hint="eastAsia" w:ascii="仿宋_GB2312" w:hAnsi="宋体" w:eastAsia="仿宋_GB2312" w:cs="宋体"/>
          <w:kern w:val="0"/>
          <w:sz w:val="32"/>
          <w:szCs w:val="32"/>
          <w:lang w:val="en-US" w:eastAsia="zh-CN"/>
        </w:rPr>
        <w:t>监管</w:t>
      </w:r>
      <w:r>
        <w:rPr>
          <w:rFonts w:hint="eastAsia" w:ascii="仿宋_GB2312" w:hAnsi="宋体" w:eastAsia="仿宋_GB2312" w:cs="宋体"/>
          <w:kern w:val="0"/>
          <w:sz w:val="32"/>
          <w:szCs w:val="32"/>
        </w:rPr>
        <w:t>结束。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宋体" w:eastAsia="仿宋_GB2312" w:cs="宋体"/>
          <w:color w:val="FF0000"/>
          <w:kern w:val="0"/>
          <w:sz w:val="32"/>
          <w:szCs w:val="32"/>
          <w:u w:val="single"/>
          <w:lang w:val="en-US" w:eastAsia="zh-CN"/>
        </w:rPr>
      </w:pPr>
      <w:r>
        <w:rPr>
          <w:rFonts w:hint="eastAsia" w:ascii="仿宋_GB2312" w:hAnsi="宋体" w:eastAsia="仿宋_GB2312" w:cs="宋体"/>
          <w:kern w:val="0"/>
          <w:sz w:val="32"/>
          <w:szCs w:val="32"/>
          <w:lang w:val="en-US" w:eastAsia="zh-CN"/>
        </w:rPr>
        <w:t>主管</w:t>
      </w:r>
      <w:r>
        <w:rPr>
          <w:rFonts w:hint="eastAsia" w:ascii="仿宋_GB2312" w:hAnsi="宋体" w:eastAsia="仿宋_GB2312" w:cs="宋体"/>
          <w:kern w:val="0"/>
          <w:sz w:val="32"/>
          <w:szCs w:val="32"/>
        </w:rPr>
        <w:t>部门可以根据工作需要和市场情况适时调整重点监管资金额度和拨付节点</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并对不同项目和企业进行差别化管理。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kern w:val="0"/>
          <w:sz w:val="32"/>
          <w:szCs w:val="32"/>
        </w:rPr>
      </w:pP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三</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有关部门依法对监管专项账户预售资金进行冻结和扣划的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监管银行有义务按照监管协议约定</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向有关部门提供预售资金监管有关文件规定及监管协议等文件</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以说明商品房预售资金及监管专项账户的性质</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并书面报告</w:t>
      </w:r>
      <w:r>
        <w:rPr>
          <w:rFonts w:hint="eastAsia" w:ascii="仿宋_GB2312" w:hAnsi="宋体" w:eastAsia="仿宋_GB2312" w:cs="宋体"/>
          <w:kern w:val="0"/>
          <w:sz w:val="32"/>
          <w:szCs w:val="32"/>
          <w:lang w:val="en-US" w:eastAsia="zh-CN"/>
        </w:rPr>
        <w:t>主管部门</w:t>
      </w:r>
      <w:r>
        <w:rPr>
          <w:rFonts w:hint="eastAsia" w:ascii="仿宋_GB2312" w:hAnsi="宋体" w:eastAsia="仿宋_GB2312" w:cs="宋体"/>
          <w:kern w:val="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firstLineChars="200"/>
        <w:jc w:val="both"/>
        <w:textAlignment w:val="auto"/>
      </w:pP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宋体" w:eastAsia="黑体" w:cs="宋体"/>
          <w:kern w:val="0"/>
          <w:sz w:val="32"/>
          <w:szCs w:val="32"/>
        </w:rPr>
      </w:pPr>
      <w:r>
        <w:rPr>
          <w:rFonts w:hint="eastAsia" w:ascii="黑体" w:hAnsi="宋体" w:eastAsia="黑体" w:cs="宋体"/>
          <w:kern w:val="0"/>
          <w:sz w:val="32"/>
          <w:szCs w:val="32"/>
          <w:lang w:val="en-US" w:eastAsia="zh-CN"/>
        </w:rPr>
        <w:t xml:space="preserve"> </w:t>
      </w:r>
      <w:r>
        <w:rPr>
          <w:rFonts w:hint="eastAsia" w:ascii="黑体" w:hAnsi="宋体" w:eastAsia="黑体" w:cs="宋体"/>
          <w:kern w:val="0"/>
          <w:sz w:val="32"/>
          <w:szCs w:val="32"/>
        </w:rPr>
        <w:t>法律责任</w:t>
      </w:r>
    </w:p>
    <w:p>
      <w:pPr>
        <w:pStyle w:val="11"/>
        <w:keepNext w:val="0"/>
        <w:keepLines w:val="0"/>
        <w:pageBreakBefore w:val="0"/>
        <w:numPr>
          <w:ilvl w:val="0"/>
          <w:numId w:val="0"/>
        </w:numPr>
        <w:kinsoku/>
        <w:wordWrap/>
        <w:overflowPunct/>
        <w:topLinePunct w:val="0"/>
        <w:autoSpaceDE/>
        <w:autoSpaceDN/>
        <w:bidi w:val="0"/>
        <w:adjustRightInd/>
        <w:snapToGrid/>
        <w:spacing w:line="560" w:lineRule="exact"/>
        <w:ind w:leftChars="0"/>
        <w:jc w:val="both"/>
        <w:textAlignment w:val="auto"/>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both"/>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四</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开发企业有下列行为的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由</w:t>
      </w:r>
      <w:r>
        <w:rPr>
          <w:rFonts w:hint="eastAsia" w:ascii="仿宋_GB2312" w:hAnsi="宋体" w:eastAsia="仿宋_GB2312" w:cs="宋体"/>
          <w:kern w:val="0"/>
          <w:sz w:val="32"/>
          <w:szCs w:val="32"/>
          <w:lang w:val="en-US" w:eastAsia="zh-CN"/>
        </w:rPr>
        <w:t>主管部门</w:t>
      </w:r>
      <w:r>
        <w:rPr>
          <w:rFonts w:hint="eastAsia" w:ascii="仿宋_GB2312" w:hAnsi="宋体" w:eastAsia="仿宋_GB2312" w:cs="宋体"/>
          <w:kern w:val="0"/>
          <w:sz w:val="32"/>
          <w:szCs w:val="32"/>
        </w:rPr>
        <w:t>责令其限期整改</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并按相关规定进行处理: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（一）</w:t>
      </w:r>
      <w:r>
        <w:rPr>
          <w:rFonts w:hint="eastAsia" w:ascii="仿宋_GB2312" w:hAnsi="宋体" w:eastAsia="仿宋_GB2312" w:cs="宋体"/>
          <w:kern w:val="0"/>
          <w:sz w:val="32"/>
          <w:szCs w:val="32"/>
        </w:rPr>
        <w:t>未按规定将商品房预售资金存入监管专用账户的;</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（二）</w:t>
      </w:r>
      <w:r>
        <w:rPr>
          <w:rFonts w:hint="eastAsia" w:ascii="仿宋_GB2312" w:hAnsi="宋体" w:eastAsia="仿宋_GB2312" w:cs="宋体"/>
          <w:kern w:val="0"/>
          <w:sz w:val="32"/>
          <w:szCs w:val="32"/>
        </w:rPr>
        <w:t>以收取其他款项为名变相逃避监管的;</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（三）</w:t>
      </w:r>
      <w:r>
        <w:rPr>
          <w:rFonts w:hint="eastAsia" w:ascii="仿宋_GB2312" w:hAnsi="宋体" w:eastAsia="仿宋_GB2312" w:cs="宋体"/>
          <w:kern w:val="0"/>
          <w:sz w:val="32"/>
          <w:szCs w:val="32"/>
        </w:rPr>
        <w:t>提供虚假资料申请拨付预售资金的;</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（四）</w:t>
      </w:r>
      <w:r>
        <w:rPr>
          <w:rFonts w:hint="eastAsia" w:ascii="仿宋_GB2312" w:hAnsi="宋体" w:eastAsia="仿宋_GB2312" w:cs="宋体"/>
          <w:kern w:val="0"/>
          <w:sz w:val="32"/>
          <w:szCs w:val="32"/>
        </w:rPr>
        <w:t>未将商品房预售资金用于该项目工程建设的;</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32"/>
          <w:szCs w:val="32"/>
        </w:rPr>
      </w:pP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eastAsia="zh-CN"/>
        </w:rPr>
        <w:t>（五）</w:t>
      </w:r>
      <w:r>
        <w:rPr>
          <w:rFonts w:hint="eastAsia" w:ascii="仿宋_GB2312" w:hAnsi="宋体" w:eastAsia="仿宋_GB2312" w:cs="宋体"/>
          <w:kern w:val="0"/>
          <w:sz w:val="32"/>
          <w:szCs w:val="32"/>
        </w:rPr>
        <w:t>其他违法、违规行为。</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7"/>
        <w:jc w:val="both"/>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整改期间</w:t>
      </w:r>
      <w:r>
        <w:rPr>
          <w:rFonts w:hint="eastAsia" w:ascii="仿宋_GB2312" w:hAnsi="宋体" w:eastAsia="仿宋_GB2312" w:cs="宋体"/>
          <w:color w:val="000000" w:themeColor="text1"/>
          <w:kern w:val="0"/>
          <w:sz w:val="32"/>
          <w:szCs w:val="32"/>
          <w:u w:val="none"/>
          <w14:textFill>
            <w14:solidFill>
              <w14:schemeClr w14:val="tx1"/>
            </w14:solidFill>
          </w14:textFill>
        </w:rPr>
        <w:t>监管</w:t>
      </w:r>
      <w:r>
        <w:rPr>
          <w:rFonts w:hint="eastAsia" w:ascii="仿宋_GB2312" w:hAnsi="宋体" w:eastAsia="仿宋_GB2312" w:cs="宋体"/>
          <w:kern w:val="0"/>
          <w:sz w:val="32"/>
          <w:szCs w:val="32"/>
        </w:rPr>
        <w:t>银行</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托管机构</w:t>
      </w:r>
      <w:r>
        <w:rPr>
          <w:rFonts w:hint="eastAsia" w:ascii="仿宋_GB2312" w:hAnsi="宋体" w:eastAsia="仿宋_GB2312" w:cs="宋体"/>
          <w:kern w:val="0"/>
          <w:sz w:val="32"/>
          <w:szCs w:val="32"/>
        </w:rPr>
        <w:t>停止拨付商品房预售资金</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并停止该项目商品房预售合同备案和登记。</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6"/>
        <w:jc w:val="both"/>
        <w:textAlignment w:val="auto"/>
        <w:rPr>
          <w:rFonts w:hint="eastAsia" w:ascii="仿宋_GB2312" w:hAnsi="宋体" w:eastAsia="仿宋_GB2312" w:cs="宋体"/>
          <w:kern w:val="0"/>
          <w:sz w:val="32"/>
          <w:szCs w:val="32"/>
          <w:u w:val="wave"/>
        </w:rPr>
      </w:pP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五</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u w:val="none"/>
        </w:rPr>
        <w:t>监管银行未及时拨付商品房预售资金的</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由其主管部门责令改正并按相关规定进行处理</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未按照规定受理、审核开发企业使用商品房预售资金的申请资料</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超前、超额支付商品房预售资金的</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除承担相应责任外</w:t>
      </w:r>
      <w:r>
        <w:rPr>
          <w:rFonts w:hint="eastAsia" w:ascii="仿宋_GB2312" w:hAnsi="宋体" w:eastAsia="仿宋_GB2312" w:cs="宋体"/>
          <w:kern w:val="0"/>
          <w:sz w:val="32"/>
          <w:szCs w:val="32"/>
          <w:u w:val="none"/>
          <w:lang w:eastAsia="zh-CN"/>
        </w:rPr>
        <w:t>，</w:t>
      </w:r>
      <w:r>
        <w:rPr>
          <w:rFonts w:hint="eastAsia" w:ascii="仿宋_GB2312" w:hAnsi="宋体" w:eastAsia="仿宋_GB2312" w:cs="宋体"/>
          <w:kern w:val="0"/>
          <w:sz w:val="32"/>
          <w:szCs w:val="32"/>
          <w:u w:val="none"/>
        </w:rPr>
        <w:t>三年内不得承担商品房预售资金的监管业务。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6"/>
        <w:jc w:val="both"/>
        <w:textAlignment w:val="auto"/>
        <w:rPr>
          <w:rFonts w:hint="default" w:ascii="仿宋_GB2312" w:hAnsi="宋体" w:eastAsia="仿宋_GB2312" w:cs="宋体"/>
          <w:kern w:val="0"/>
          <w:sz w:val="32"/>
          <w:szCs w:val="32"/>
          <w:u w:val="none"/>
          <w:lang w:val="en-US" w:eastAsia="zh-CN"/>
        </w:rPr>
      </w:pP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六</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u w:val="none"/>
          <w:lang w:val="en-US" w:eastAsia="zh-CN"/>
        </w:rPr>
        <w:t>托管机构应切实履行商品房预售资金委托监管责任，自觉接受市住建局、财政局、金融监管等部门的监管，严格履行预售资金托管的各项义务。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6"/>
        <w:jc w:val="both"/>
        <w:textAlignment w:val="auto"/>
        <w:rPr>
          <w:rFonts w:hint="eastAsia" w:ascii="仿宋_GB2312" w:hAnsi="宋体" w:eastAsia="仿宋_GB2312" w:cs="宋体"/>
          <w:kern w:val="0"/>
          <w:sz w:val="32"/>
          <w:szCs w:val="32"/>
        </w:rPr>
      </w:pP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七</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建设项目的施工单位、监理单位提供虚假证明材料</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造成开发企业超前、超额支取商品房预售资金的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应承担相应的法律责任。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hint="eastAsia" w:ascii="仿宋_GB2312" w:hAnsi="宋体" w:eastAsia="仿宋_GB2312" w:cs="宋体"/>
          <w:kern w:val="0"/>
          <w:sz w:val="32"/>
          <w:szCs w:val="32"/>
        </w:rPr>
      </w:pP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八</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主管部门、监管银行、托管机构</w:t>
      </w:r>
      <w:r>
        <w:rPr>
          <w:rFonts w:hint="eastAsia" w:ascii="仿宋_GB2312" w:hAnsi="宋体" w:eastAsia="仿宋_GB2312" w:cs="宋体"/>
          <w:kern w:val="0"/>
          <w:sz w:val="32"/>
          <w:szCs w:val="32"/>
        </w:rPr>
        <w:t>工作人员在商品房预售资金</w:t>
      </w:r>
      <w:r>
        <w:rPr>
          <w:rFonts w:hint="eastAsia" w:ascii="仿宋_GB2312" w:hAnsi="宋体" w:eastAsia="仿宋_GB2312" w:cs="宋体"/>
          <w:kern w:val="0"/>
          <w:sz w:val="32"/>
          <w:szCs w:val="32"/>
          <w:lang w:val="en-US" w:eastAsia="zh-CN"/>
        </w:rPr>
        <w:t>监管</w:t>
      </w:r>
      <w:r>
        <w:rPr>
          <w:rFonts w:hint="eastAsia" w:ascii="仿宋_GB2312" w:hAnsi="宋体" w:eastAsia="仿宋_GB2312" w:cs="宋体"/>
          <w:kern w:val="0"/>
          <w:sz w:val="32"/>
          <w:szCs w:val="32"/>
        </w:rPr>
        <w:t>工作中玩忽职守、滥用职权、徇私舞弊的</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依法依规追究</w:t>
      </w:r>
      <w:r>
        <w:rPr>
          <w:rFonts w:hint="eastAsia" w:ascii="仿宋_GB2312" w:hAnsi="宋体" w:eastAsia="仿宋_GB2312" w:cs="宋体"/>
          <w:kern w:val="0"/>
          <w:sz w:val="32"/>
          <w:szCs w:val="32"/>
          <w:lang w:val="en-US" w:eastAsia="zh-CN"/>
        </w:rPr>
        <w:t>相关</w:t>
      </w:r>
      <w:r>
        <w:rPr>
          <w:rFonts w:hint="eastAsia" w:ascii="仿宋_GB2312" w:hAnsi="宋体" w:eastAsia="仿宋_GB2312" w:cs="宋体"/>
          <w:kern w:val="0"/>
          <w:sz w:val="32"/>
          <w:szCs w:val="32"/>
        </w:rPr>
        <w:t>责任。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jc w:val="both"/>
        <w:textAlignment w:val="auto"/>
        <w:rPr>
          <w:rFonts w:hint="default" w:ascii="仿宋_GB2312" w:hAnsi="宋体" w:eastAsia="仿宋_GB2312" w:cs="宋体"/>
          <w:kern w:val="0"/>
          <w:sz w:val="32"/>
          <w:szCs w:val="32"/>
          <w:lang w:val="en-US" w:eastAsia="zh-CN"/>
        </w:rPr>
      </w:pPr>
    </w:p>
    <w:p>
      <w:pPr>
        <w:pStyle w:val="11"/>
        <w:keepNext w:val="0"/>
        <w:keepLines w:val="0"/>
        <w:pageBreakBefore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宋体" w:eastAsia="黑体" w:cs="宋体"/>
          <w:kern w:val="0"/>
          <w:sz w:val="32"/>
          <w:szCs w:val="32"/>
        </w:rPr>
      </w:pPr>
      <w:r>
        <w:rPr>
          <w:rFonts w:hint="eastAsia" w:ascii="黑体" w:hAnsi="宋体" w:eastAsia="黑体" w:cs="宋体"/>
          <w:kern w:val="0"/>
          <w:sz w:val="32"/>
          <w:szCs w:val="32"/>
          <w:lang w:val="en-US" w:eastAsia="zh-CN"/>
        </w:rPr>
        <w:t xml:space="preserve"> </w:t>
      </w:r>
      <w:r>
        <w:rPr>
          <w:rFonts w:hint="eastAsia" w:ascii="黑体" w:hAnsi="宋体" w:eastAsia="黑体" w:cs="宋体"/>
          <w:kern w:val="0"/>
          <w:sz w:val="32"/>
          <w:szCs w:val="32"/>
        </w:rPr>
        <w:t>附</w:t>
      </w:r>
      <w:r>
        <w:rPr>
          <w:rFonts w:hint="eastAsia" w:ascii="黑体" w:hAnsi="宋体" w:eastAsia="黑体" w:cs="宋体"/>
          <w:kern w:val="0"/>
          <w:sz w:val="32"/>
          <w:szCs w:val="32"/>
          <w:lang w:val="en-US" w:eastAsia="zh-CN"/>
        </w:rPr>
        <w:t xml:space="preserve">  </w:t>
      </w:r>
      <w:r>
        <w:rPr>
          <w:rFonts w:hint="eastAsia" w:ascii="黑体" w:hAnsi="宋体" w:eastAsia="黑体" w:cs="宋体"/>
          <w:kern w:val="0"/>
          <w:sz w:val="32"/>
          <w:szCs w:val="32"/>
        </w:rPr>
        <w:t>则</w:t>
      </w:r>
    </w:p>
    <w:p>
      <w:pPr>
        <w:pStyle w:val="11"/>
        <w:keepNext w:val="0"/>
        <w:keepLines w:val="0"/>
        <w:pageBreakBefore w:val="0"/>
        <w:numPr>
          <w:ilvl w:val="0"/>
          <w:numId w:val="0"/>
        </w:numPr>
        <w:kinsoku/>
        <w:wordWrap/>
        <w:overflowPunct/>
        <w:topLinePunct w:val="0"/>
        <w:autoSpaceDE/>
        <w:autoSpaceDN/>
        <w:bidi w:val="0"/>
        <w:adjustRightInd/>
        <w:snapToGrid/>
        <w:spacing w:line="560" w:lineRule="exact"/>
        <w:ind w:leftChars="0"/>
        <w:jc w:val="both"/>
        <w:textAlignment w:val="auto"/>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6"/>
        <w:jc w:val="both"/>
        <w:textAlignment w:val="auto"/>
        <w:rPr>
          <w:rFonts w:hint="default" w:ascii="仿宋_GB2312" w:hAnsi="宋体" w:eastAsia="仿宋_GB2312" w:cs="宋体"/>
          <w:kern w:val="0"/>
          <w:sz w:val="32"/>
          <w:szCs w:val="32"/>
          <w:lang w:val="en-US" w:eastAsia="zh-CN"/>
        </w:rPr>
      </w:pPr>
      <w:r>
        <w:rPr>
          <w:rFonts w:hint="eastAsia" w:ascii="黑体" w:hAnsi="黑体" w:eastAsia="黑体" w:cs="黑体"/>
          <w:kern w:val="0"/>
          <w:sz w:val="32"/>
          <w:szCs w:val="32"/>
        </w:rPr>
        <w:t>第二十</w:t>
      </w:r>
      <w:r>
        <w:rPr>
          <w:rFonts w:hint="eastAsia" w:ascii="黑体" w:hAnsi="黑体" w:eastAsia="黑体" w:cs="黑体"/>
          <w:kern w:val="0"/>
          <w:sz w:val="32"/>
          <w:szCs w:val="32"/>
          <w:lang w:val="en-US" w:eastAsia="zh-CN"/>
        </w:rPr>
        <w:t>九</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市住建局要确保商品房预售资金监管工作平稳过渡；对已签订监管协议的按原监管模式进行监管，直至项目办理不动产登记后账户注销；2022年1月20日前已办理预售许可的在建商品房项目不适用本办法；未尽事宜按国家及省、市有关规定执行。原《长垣市人民政府办公室关于印发长垣市商品房预售资金监管办法(试行)的通知》(长政办〔2022</w:t>
      </w:r>
      <w:r>
        <w:rPr>
          <w:rFonts w:hint="eastAsia" w:ascii="仿宋_GB2312" w:hAnsi="仿宋_GB2312" w:eastAsia="仿宋_GB2312" w:cs="仿宋_GB2312"/>
          <w:b w:val="0"/>
          <w:bCs w:val="0"/>
          <w:sz w:val="32"/>
          <w:szCs w:val="32"/>
          <w:lang w:val="en-US" w:eastAsia="zh-CN"/>
        </w:rPr>
        <w:t>〕</w:t>
      </w:r>
      <w:r>
        <w:rPr>
          <w:rFonts w:hint="eastAsia" w:ascii="仿宋_GB2312" w:hAnsi="宋体" w:eastAsia="仿宋_GB2312" w:cs="宋体"/>
          <w:kern w:val="0"/>
          <w:sz w:val="32"/>
          <w:szCs w:val="32"/>
          <w:lang w:val="en-US" w:eastAsia="zh-CN"/>
        </w:rPr>
        <w:t>42号)予以废止。</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宋体" w:eastAsia="仿宋_GB2312" w:cs="宋体"/>
          <w:kern w:val="0"/>
          <w:sz w:val="32"/>
          <w:szCs w:val="32"/>
        </w:rPr>
      </w:pPr>
      <w:r>
        <w:rPr>
          <w:rFonts w:hint="eastAsia" w:ascii="黑体" w:hAnsi="黑体" w:eastAsia="黑体" w:cs="黑体"/>
          <w:kern w:val="0"/>
          <w:sz w:val="32"/>
          <w:szCs w:val="32"/>
        </w:rPr>
        <w:t>第</w:t>
      </w:r>
      <w:r>
        <w:rPr>
          <w:rFonts w:hint="eastAsia" w:ascii="黑体" w:hAnsi="黑体" w:eastAsia="黑体" w:cs="黑体"/>
          <w:kern w:val="0"/>
          <w:sz w:val="32"/>
          <w:szCs w:val="32"/>
          <w:lang w:val="en-US" w:eastAsia="zh-CN"/>
        </w:rPr>
        <w:t>三十</w:t>
      </w:r>
      <w:r>
        <w:rPr>
          <w:rFonts w:hint="eastAsia" w:ascii="黑体" w:hAnsi="黑体" w:eastAsia="黑体" w:cs="黑体"/>
          <w:kern w:val="0"/>
          <w:sz w:val="32"/>
          <w:szCs w:val="32"/>
        </w:rPr>
        <w:t>条</w:t>
      </w:r>
      <w:r>
        <w:rPr>
          <w:rFonts w:hint="eastAsia" w:ascii="仿宋_GB2312" w:hAnsi="宋体" w:eastAsia="仿宋_GB2312" w:cs="宋体"/>
          <w:kern w:val="0"/>
          <w:sz w:val="32"/>
          <w:szCs w:val="32"/>
        </w:rPr>
        <w:t xml:space="preserve">  本办法由长垣市住房和城乡建设局负责解释</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具体操作细则另行制定。</w:t>
      </w:r>
    </w:p>
    <w:sectPr>
      <w:footerReference r:id="rId3" w:type="default"/>
      <w:pgSz w:w="11906" w:h="16838"/>
      <w:pgMar w:top="2098" w:right="1587" w:bottom="2098"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华文行楷">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Si/s/IAQAAm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xU2gxHGLA7/8/HH59efy+ztZZnn6ADVm3QfMS8M7P+TUyQ/ozKwHFW3+Ih+CcRT3fBVXDomI&#10;/Gi9Wq8rDAmMzRfEYQ/PQ4T0XnpLstHQiNMrovLTR0hj6pySqzl/p41BP6+N+8eBmNnDcu9jj9lK&#10;w36YGt/79ox8ehx8Qx3uOSXmg0Nd847MRpyN/WwcQ9SHrixRrgfh9piwidJbrjDCToVxYoXdtF15&#10;JR7fS9bDH7X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">
              <v:fill on="f" focussize="0,0"/>
              <v:stroke on="f"/>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7C2BA5"/>
    <w:multiLevelType w:val="singleLevel"/>
    <w:tmpl w:val="957C2BA5"/>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0ZTA5Y2QxNzQzMTkzODMxNDJjOWU3N2I5ZDFjOTAifQ=="/>
  </w:docVars>
  <w:rsids>
    <w:rsidRoot w:val="00F6341E"/>
    <w:rsid w:val="000151AB"/>
    <w:rsid w:val="000241CC"/>
    <w:rsid w:val="000959E8"/>
    <w:rsid w:val="000D6876"/>
    <w:rsid w:val="001315FE"/>
    <w:rsid w:val="00135359"/>
    <w:rsid w:val="00142ABA"/>
    <w:rsid w:val="00167F0F"/>
    <w:rsid w:val="001F27B5"/>
    <w:rsid w:val="00202B9F"/>
    <w:rsid w:val="002738E8"/>
    <w:rsid w:val="00286698"/>
    <w:rsid w:val="003560B3"/>
    <w:rsid w:val="00363D81"/>
    <w:rsid w:val="00365267"/>
    <w:rsid w:val="00366250"/>
    <w:rsid w:val="00380BA8"/>
    <w:rsid w:val="0043709A"/>
    <w:rsid w:val="00445590"/>
    <w:rsid w:val="004724B4"/>
    <w:rsid w:val="00491234"/>
    <w:rsid w:val="004931A0"/>
    <w:rsid w:val="00504EB6"/>
    <w:rsid w:val="00525A24"/>
    <w:rsid w:val="005435B4"/>
    <w:rsid w:val="005551AD"/>
    <w:rsid w:val="00583FD6"/>
    <w:rsid w:val="005D4431"/>
    <w:rsid w:val="005F1062"/>
    <w:rsid w:val="00637391"/>
    <w:rsid w:val="006437D5"/>
    <w:rsid w:val="00657DD7"/>
    <w:rsid w:val="006A3154"/>
    <w:rsid w:val="007C6414"/>
    <w:rsid w:val="0081599E"/>
    <w:rsid w:val="00871BB1"/>
    <w:rsid w:val="00895514"/>
    <w:rsid w:val="008C3273"/>
    <w:rsid w:val="00917813"/>
    <w:rsid w:val="00922D50"/>
    <w:rsid w:val="009977CD"/>
    <w:rsid w:val="009B00C9"/>
    <w:rsid w:val="009B6CF0"/>
    <w:rsid w:val="009E4222"/>
    <w:rsid w:val="00A00D8B"/>
    <w:rsid w:val="00A03E6D"/>
    <w:rsid w:val="00A41BC2"/>
    <w:rsid w:val="00A93506"/>
    <w:rsid w:val="00AA1B7D"/>
    <w:rsid w:val="00AE4A25"/>
    <w:rsid w:val="00AE6FAE"/>
    <w:rsid w:val="00AE7E9B"/>
    <w:rsid w:val="00B343C2"/>
    <w:rsid w:val="00B43E37"/>
    <w:rsid w:val="00BD4C5B"/>
    <w:rsid w:val="00C70231"/>
    <w:rsid w:val="00CB0573"/>
    <w:rsid w:val="00CD27FA"/>
    <w:rsid w:val="00CF12F8"/>
    <w:rsid w:val="00CF6E84"/>
    <w:rsid w:val="00D03B71"/>
    <w:rsid w:val="00D155B8"/>
    <w:rsid w:val="00D342CB"/>
    <w:rsid w:val="00DC2558"/>
    <w:rsid w:val="00DE17A9"/>
    <w:rsid w:val="00DF4AB7"/>
    <w:rsid w:val="00E35877"/>
    <w:rsid w:val="00E54EF2"/>
    <w:rsid w:val="00E657EC"/>
    <w:rsid w:val="00EA7029"/>
    <w:rsid w:val="00ED1F57"/>
    <w:rsid w:val="00ED274D"/>
    <w:rsid w:val="00EE5080"/>
    <w:rsid w:val="00F6341E"/>
    <w:rsid w:val="00F871A8"/>
    <w:rsid w:val="00F94DE6"/>
    <w:rsid w:val="00FD0423"/>
    <w:rsid w:val="01457B76"/>
    <w:rsid w:val="01BB7833"/>
    <w:rsid w:val="0213766F"/>
    <w:rsid w:val="02E029DE"/>
    <w:rsid w:val="03EF7C67"/>
    <w:rsid w:val="05C745D4"/>
    <w:rsid w:val="0790350F"/>
    <w:rsid w:val="08BF08F6"/>
    <w:rsid w:val="0CC552A3"/>
    <w:rsid w:val="0CE2480D"/>
    <w:rsid w:val="0FE07451"/>
    <w:rsid w:val="12081E21"/>
    <w:rsid w:val="132A6B1D"/>
    <w:rsid w:val="1582093B"/>
    <w:rsid w:val="16534086"/>
    <w:rsid w:val="17046311"/>
    <w:rsid w:val="17C318C1"/>
    <w:rsid w:val="1B7C426F"/>
    <w:rsid w:val="1CE40F6E"/>
    <w:rsid w:val="207E61A3"/>
    <w:rsid w:val="212925B3"/>
    <w:rsid w:val="23FE4FA4"/>
    <w:rsid w:val="246304D5"/>
    <w:rsid w:val="24D9609E"/>
    <w:rsid w:val="25BC57A4"/>
    <w:rsid w:val="269B5206"/>
    <w:rsid w:val="270B774A"/>
    <w:rsid w:val="27674906"/>
    <w:rsid w:val="27781B9E"/>
    <w:rsid w:val="277B51EB"/>
    <w:rsid w:val="279848A6"/>
    <w:rsid w:val="27E45486"/>
    <w:rsid w:val="2BDC4F51"/>
    <w:rsid w:val="2C39284C"/>
    <w:rsid w:val="2C8A1127"/>
    <w:rsid w:val="2CC4276C"/>
    <w:rsid w:val="2D0716AC"/>
    <w:rsid w:val="2EEF342D"/>
    <w:rsid w:val="2F880DEC"/>
    <w:rsid w:val="2FF71A31"/>
    <w:rsid w:val="30D63C95"/>
    <w:rsid w:val="316D029A"/>
    <w:rsid w:val="34A71D15"/>
    <w:rsid w:val="35ED3757"/>
    <w:rsid w:val="35FD6ECC"/>
    <w:rsid w:val="36FD79CA"/>
    <w:rsid w:val="37C52BDE"/>
    <w:rsid w:val="396D2A01"/>
    <w:rsid w:val="39C41C61"/>
    <w:rsid w:val="3B3B6D13"/>
    <w:rsid w:val="3EF85485"/>
    <w:rsid w:val="3F520ACF"/>
    <w:rsid w:val="3F7B1DD4"/>
    <w:rsid w:val="407B7682"/>
    <w:rsid w:val="40EE184D"/>
    <w:rsid w:val="41277175"/>
    <w:rsid w:val="416215A4"/>
    <w:rsid w:val="41A37894"/>
    <w:rsid w:val="41EC6B6B"/>
    <w:rsid w:val="44705C7F"/>
    <w:rsid w:val="49671A97"/>
    <w:rsid w:val="49CC7DFC"/>
    <w:rsid w:val="49D8515A"/>
    <w:rsid w:val="4EE76F42"/>
    <w:rsid w:val="50B3561E"/>
    <w:rsid w:val="52287B99"/>
    <w:rsid w:val="598A20C6"/>
    <w:rsid w:val="59A73A9A"/>
    <w:rsid w:val="59C04B5B"/>
    <w:rsid w:val="5A4E1B17"/>
    <w:rsid w:val="5AB82E9C"/>
    <w:rsid w:val="5B266C40"/>
    <w:rsid w:val="5CA2679A"/>
    <w:rsid w:val="5E4775F9"/>
    <w:rsid w:val="5E946052"/>
    <w:rsid w:val="5F605F9A"/>
    <w:rsid w:val="60071BE2"/>
    <w:rsid w:val="60395667"/>
    <w:rsid w:val="612C2AD6"/>
    <w:rsid w:val="61AB60F1"/>
    <w:rsid w:val="6440191B"/>
    <w:rsid w:val="64F21344"/>
    <w:rsid w:val="67D6600F"/>
    <w:rsid w:val="69004F74"/>
    <w:rsid w:val="692639E6"/>
    <w:rsid w:val="6C813E77"/>
    <w:rsid w:val="6F143527"/>
    <w:rsid w:val="6F4A00F0"/>
    <w:rsid w:val="708244C1"/>
    <w:rsid w:val="72E970C9"/>
    <w:rsid w:val="73A806E2"/>
    <w:rsid w:val="74B310ED"/>
    <w:rsid w:val="77495D38"/>
    <w:rsid w:val="78533AC3"/>
    <w:rsid w:val="793E786D"/>
    <w:rsid w:val="79B94464"/>
    <w:rsid w:val="79EC6354"/>
    <w:rsid w:val="7A2111EE"/>
    <w:rsid w:val="7A622B55"/>
    <w:rsid w:val="7B5C3418"/>
    <w:rsid w:val="7EA67F14"/>
    <w:rsid w:val="FDF9E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行楷" w:eastAsia="华文行楷"/>
      <w:kern w:val="0"/>
      <w:sz w:val="72"/>
    </w:rPr>
  </w:style>
  <w:style w:type="paragraph" w:styleId="3">
    <w:name w:val="Body Text Indent"/>
    <w:basedOn w:val="1"/>
    <w:qFormat/>
    <w:uiPriority w:val="99"/>
    <w:pPr>
      <w:spacing w:after="120"/>
      <w:ind w:left="420" w:leftChars="200"/>
    </w:pPr>
  </w:style>
  <w:style w:type="paragraph" w:styleId="4">
    <w:name w:val="footer"/>
    <w:basedOn w:val="1"/>
    <w:link w:val="14"/>
    <w:semiHidden/>
    <w:unhideWhenUsed/>
    <w:qFormat/>
    <w:uiPriority w:val="99"/>
    <w:pPr>
      <w:tabs>
        <w:tab w:val="center" w:pos="4153"/>
        <w:tab w:val="right" w:pos="8306"/>
      </w:tabs>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3"/>
    <w:qFormat/>
    <w:uiPriority w:val="99"/>
    <w:pPr>
      <w:spacing w:after="0"/>
    </w:pPr>
  </w:style>
  <w:style w:type="character" w:styleId="10">
    <w:name w:val="Hyperlink"/>
    <w:basedOn w:val="9"/>
    <w:semiHidden/>
    <w:unhideWhenUsed/>
    <w:qFormat/>
    <w:uiPriority w:val="99"/>
    <w:rPr>
      <w:color w:val="0000FF"/>
      <w:u w:val="single"/>
    </w:rPr>
  </w:style>
  <w:style w:type="paragraph" w:customStyle="1" w:styleId="11">
    <w:name w:val="正文首行缩进1"/>
    <w:basedOn w:val="2"/>
    <w:next w:val="5"/>
    <w:qFormat/>
    <w:uiPriority w:val="0"/>
    <w:pPr>
      <w:ind w:firstLine="420" w:firstLineChars="100"/>
    </w:pPr>
  </w:style>
  <w:style w:type="character" w:customStyle="1" w:styleId="12">
    <w:name w:val="hap_size"/>
    <w:basedOn w:val="9"/>
    <w:qFormat/>
    <w:uiPriority w:val="0"/>
  </w:style>
  <w:style w:type="character" w:customStyle="1" w:styleId="13">
    <w:name w:val="页眉 Char"/>
    <w:basedOn w:val="9"/>
    <w:link w:val="5"/>
    <w:semiHidden/>
    <w:qFormat/>
    <w:uiPriority w:val="99"/>
    <w:rPr>
      <w:sz w:val="18"/>
      <w:szCs w:val="18"/>
    </w:rPr>
  </w:style>
  <w:style w:type="character" w:customStyle="1" w:styleId="14">
    <w:name w:val="页脚 Char"/>
    <w:basedOn w:val="9"/>
    <w:link w:val="4"/>
    <w:semiHidden/>
    <w:qFormat/>
    <w:uiPriority w:val="99"/>
    <w:rPr>
      <w:sz w:val="18"/>
      <w:szCs w:val="18"/>
    </w:rPr>
  </w:style>
  <w:style w:type="paragraph" w:styleId="15">
    <w:name w:val="List Paragraph"/>
    <w:basedOn w:val="1"/>
    <w:qFormat/>
    <w:uiPriority w:val="34"/>
    <w:pPr>
      <w:ind w:firstLine="420" w:firstLineChars="200"/>
    </w:pPr>
  </w:style>
  <w:style w:type="paragraph" w:customStyle="1" w:styleId="16">
    <w:name w:val="Body Text First Indent"/>
    <w:basedOn w:val="2"/>
    <w:qFormat/>
    <w:uiPriority w:val="0"/>
    <w:pPr>
      <w:ind w:firstLine="420" w:firstLineChars="1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3661</Words>
  <Characters>3690</Characters>
  <Lines>26</Lines>
  <Paragraphs>7</Paragraphs>
  <TotalTime>0</TotalTime>
  <ScaleCrop>false</ScaleCrop>
  <LinksUpToDate>false</LinksUpToDate>
  <CharactersWithSpaces>3810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2021-12-07T10:04:00Z</dcterms:created>
  <dc:creator>Administrator</dc:creator>
  <cp:lastModifiedBy>administrator</cp:lastModifiedBy>
  <cp:lastPrinted>2024-09-05T16:14:00Z</cp:lastPrinted>
  <dcterms:modified xsi:type="dcterms:W3CDTF">2024-09-09T09:31:38Z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8C33487A6C0D4F2BBA432B9A456192D2_13</vt:lpwstr>
  </property>
</Properties>
</file>